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4F1142" w:rsidRDefault="005D6B8A" w:rsidP="00AF5EAE">
      <w:pPr>
        <w:jc w:val="center"/>
        <w:rPr>
          <w:b/>
          <w:sz w:val="28"/>
          <w:szCs w:val="28"/>
        </w:rPr>
      </w:pPr>
      <w:bookmarkStart w:id="0" w:name="OLE_LINK3"/>
      <w:bookmarkStart w:id="1" w:name="OLE_LINK4"/>
      <w:bookmarkStart w:id="2" w:name="OLE_LINK1"/>
      <w:bookmarkStart w:id="3" w:name="_GoBack"/>
      <w:bookmarkEnd w:id="3"/>
      <w:r w:rsidRPr="004F1142">
        <w:rPr>
          <w:b/>
          <w:sz w:val="28"/>
          <w:szCs w:val="28"/>
        </w:rPr>
        <w:t>Ministru kabineta rīkojuma projekta</w:t>
      </w:r>
    </w:p>
    <w:p w:rsidR="00585B7B" w:rsidRPr="004F1142" w:rsidRDefault="005D6B8A" w:rsidP="00AF5EAE">
      <w:pPr>
        <w:jc w:val="center"/>
        <w:rPr>
          <w:b/>
          <w:sz w:val="28"/>
          <w:szCs w:val="28"/>
        </w:rPr>
      </w:pPr>
      <w:r w:rsidRPr="004F1142">
        <w:rPr>
          <w:b/>
          <w:sz w:val="28"/>
          <w:szCs w:val="28"/>
        </w:rPr>
        <w:t xml:space="preserve">„Par finanšu līdzekļu piešķiršanu no valsts budžeta programmas „Līdzekļi neparedzētiem gadījumiem”” </w:t>
      </w:r>
      <w:r w:rsidR="00585B7B" w:rsidRPr="004F1142">
        <w:rPr>
          <w:b/>
          <w:sz w:val="28"/>
          <w:szCs w:val="28"/>
        </w:rPr>
        <w:t xml:space="preserve">sākotnējās ietekmes novērtējuma </w:t>
      </w:r>
      <w:smartTag w:uri="schemas-tilde-lv/tildestengine" w:element="veidnes">
        <w:smartTagPr>
          <w:attr w:name="id" w:val="-1"/>
          <w:attr w:name="baseform" w:val="ziņojums"/>
          <w:attr w:name="text" w:val="ziņojums"/>
        </w:smartTagPr>
        <w:r w:rsidR="00585B7B" w:rsidRPr="004F1142">
          <w:rPr>
            <w:b/>
            <w:sz w:val="28"/>
            <w:szCs w:val="28"/>
          </w:rPr>
          <w:t>ziņojums</w:t>
        </w:r>
      </w:smartTag>
      <w:r w:rsidR="00585B7B" w:rsidRPr="004F1142">
        <w:rPr>
          <w:b/>
          <w:sz w:val="28"/>
          <w:szCs w:val="28"/>
        </w:rPr>
        <w:t xml:space="preserve"> (anotācija)</w:t>
      </w: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2409"/>
        <w:gridCol w:w="5670"/>
      </w:tblGrid>
      <w:tr w:rsidR="00585B7B" w:rsidRPr="001D1529" w:rsidTr="00E938B9">
        <w:trPr>
          <w:trHeight w:val="416"/>
        </w:trPr>
        <w:tc>
          <w:tcPr>
            <w:tcW w:w="9077" w:type="dxa"/>
            <w:gridSpan w:val="3"/>
            <w:vAlign w:val="center"/>
          </w:tcPr>
          <w:bookmarkEnd w:id="0"/>
          <w:bookmarkEnd w:id="1"/>
          <w:bookmarkEnd w:id="2"/>
          <w:p w:rsidR="00585B7B" w:rsidRPr="00AD78DE" w:rsidRDefault="00585B7B" w:rsidP="00194A0F">
            <w:pPr>
              <w:pStyle w:val="naisnod"/>
              <w:spacing w:before="0" w:after="0"/>
              <w:rPr>
                <w:sz w:val="26"/>
                <w:szCs w:val="26"/>
              </w:rPr>
            </w:pPr>
            <w:r w:rsidRPr="00AD78DE">
              <w:rPr>
                <w:sz w:val="26"/>
                <w:szCs w:val="26"/>
              </w:rPr>
              <w:t>I. Tiesību akta projekta izstrādes nepieciešamība</w:t>
            </w:r>
          </w:p>
        </w:tc>
      </w:tr>
      <w:tr w:rsidR="00585B7B" w:rsidRPr="001D1529" w:rsidTr="00E938B9">
        <w:trPr>
          <w:trHeight w:val="630"/>
        </w:trPr>
        <w:tc>
          <w:tcPr>
            <w:tcW w:w="998" w:type="dxa"/>
          </w:tcPr>
          <w:p w:rsidR="00585B7B" w:rsidRPr="00AD78DE" w:rsidRDefault="00585B7B" w:rsidP="00194A0F">
            <w:pPr>
              <w:pStyle w:val="naiskr"/>
              <w:spacing w:before="0" w:after="0"/>
              <w:rPr>
                <w:sz w:val="26"/>
                <w:szCs w:val="26"/>
              </w:rPr>
            </w:pPr>
            <w:r w:rsidRPr="00AD78DE">
              <w:rPr>
                <w:sz w:val="26"/>
                <w:szCs w:val="26"/>
              </w:rPr>
              <w:t>1.</w:t>
            </w:r>
          </w:p>
        </w:tc>
        <w:tc>
          <w:tcPr>
            <w:tcW w:w="2409" w:type="dxa"/>
          </w:tcPr>
          <w:p w:rsidR="00585B7B" w:rsidRPr="00AD78DE" w:rsidRDefault="00585B7B" w:rsidP="00194A0F">
            <w:pPr>
              <w:pStyle w:val="naiskr"/>
              <w:spacing w:before="0" w:after="0"/>
              <w:ind w:hanging="10"/>
              <w:rPr>
                <w:sz w:val="26"/>
                <w:szCs w:val="26"/>
              </w:rPr>
            </w:pPr>
            <w:r w:rsidRPr="00AD78DE">
              <w:rPr>
                <w:sz w:val="26"/>
                <w:szCs w:val="26"/>
              </w:rPr>
              <w:t>Pamatojums</w:t>
            </w:r>
          </w:p>
        </w:tc>
        <w:tc>
          <w:tcPr>
            <w:tcW w:w="5670" w:type="dxa"/>
          </w:tcPr>
          <w:p w:rsidR="003F52B5" w:rsidRPr="00AD78DE" w:rsidRDefault="001E0DBE" w:rsidP="00401122">
            <w:pPr>
              <w:jc w:val="both"/>
              <w:rPr>
                <w:color w:val="000000"/>
                <w:sz w:val="26"/>
                <w:szCs w:val="26"/>
              </w:rPr>
            </w:pPr>
            <w:r w:rsidRPr="00AD78DE">
              <w:rPr>
                <w:sz w:val="26"/>
                <w:szCs w:val="26"/>
              </w:rPr>
              <w:t xml:space="preserve">Projekts izstrādāts, </w:t>
            </w:r>
            <w:r w:rsidR="000643E9" w:rsidRPr="00AD78DE">
              <w:rPr>
                <w:sz w:val="26"/>
                <w:szCs w:val="26"/>
              </w:rPr>
              <w:t xml:space="preserve">lai izpildītu </w:t>
            </w:r>
            <w:r w:rsidR="00401122" w:rsidRPr="00AD78DE">
              <w:rPr>
                <w:color w:val="000000"/>
                <w:sz w:val="26"/>
                <w:szCs w:val="26"/>
              </w:rPr>
              <w:t>Latgales apgabaltiesas Civillietu tiesu kolēģijas 2011.gada 27.oktobra spriedumu lietā Nr.C26180608.</w:t>
            </w:r>
          </w:p>
          <w:p w:rsidR="0002416F" w:rsidRPr="00AD78DE" w:rsidRDefault="0002416F" w:rsidP="0002416F">
            <w:pPr>
              <w:jc w:val="both"/>
              <w:rPr>
                <w:sz w:val="26"/>
                <w:szCs w:val="26"/>
              </w:rPr>
            </w:pPr>
            <w:r w:rsidRPr="00AD78DE">
              <w:rPr>
                <w:sz w:val="26"/>
                <w:szCs w:val="26"/>
              </w:rPr>
              <w:t xml:space="preserve">Ar Latgales apgabaltiesas 2011.gada 27. oktobra spriedumu civillietā Nr. C26180608 daļēji apmierināta </w:t>
            </w:r>
            <w:proofErr w:type="spellStart"/>
            <w:r w:rsidRPr="00AD78DE">
              <w:rPr>
                <w:sz w:val="26"/>
                <w:szCs w:val="26"/>
              </w:rPr>
              <w:t>I.Skromules</w:t>
            </w:r>
            <w:proofErr w:type="spellEnd"/>
            <w:r w:rsidRPr="00AD78DE">
              <w:rPr>
                <w:sz w:val="26"/>
                <w:szCs w:val="26"/>
              </w:rPr>
              <w:t xml:space="preserve"> prasība pret Finanšu ministriju un Mākoņkalna pagasta padomi par mantisko zaudējumu Ls 14 079,16 piedziņu un morālā kait</w:t>
            </w:r>
            <w:r w:rsidR="00FB0E60" w:rsidRPr="00AD78DE">
              <w:rPr>
                <w:sz w:val="26"/>
                <w:szCs w:val="26"/>
              </w:rPr>
              <w:t>ējuma atlīdzību Ls 5 000 apmērā, kas nodarīti ar Mākoņkalna pagasta padomes administratīvajiem aktiem zemes reformas jomā.</w:t>
            </w:r>
            <w:r w:rsidRPr="00AD78DE">
              <w:rPr>
                <w:sz w:val="26"/>
                <w:szCs w:val="26"/>
              </w:rPr>
              <w:t xml:space="preserve"> Tiesa nosprieda no Finanšu ministrijas piedzīt par labu </w:t>
            </w:r>
            <w:proofErr w:type="spellStart"/>
            <w:r w:rsidR="001D1529" w:rsidRPr="00AD78DE">
              <w:rPr>
                <w:sz w:val="26"/>
                <w:szCs w:val="26"/>
              </w:rPr>
              <w:t>I.</w:t>
            </w:r>
            <w:r w:rsidRPr="00AD78DE">
              <w:rPr>
                <w:sz w:val="26"/>
                <w:szCs w:val="26"/>
              </w:rPr>
              <w:t>Skromulei</w:t>
            </w:r>
            <w:proofErr w:type="spellEnd"/>
            <w:r w:rsidRPr="00AD78DE">
              <w:rPr>
                <w:sz w:val="26"/>
                <w:szCs w:val="26"/>
              </w:rPr>
              <w:t xml:space="preserve"> zaudējumus Ls 870,02, tiesāšanās izdevumus 130,01, kopā Ls 1000,03. Tiesa nosprieda arī piedzīt no Finanšu ministrijas valsts labā ar lietas izskatīšanu saistītos izdevumus Ls 3,85.</w:t>
            </w:r>
          </w:p>
          <w:p w:rsidR="0002416F" w:rsidRPr="00AD78DE" w:rsidRDefault="0002416F" w:rsidP="0002416F">
            <w:pPr>
              <w:jc w:val="both"/>
              <w:rPr>
                <w:sz w:val="26"/>
                <w:szCs w:val="26"/>
              </w:rPr>
            </w:pPr>
            <w:r w:rsidRPr="00AD78DE">
              <w:rPr>
                <w:sz w:val="26"/>
                <w:szCs w:val="26"/>
              </w:rPr>
              <w:tab/>
              <w:t xml:space="preserve">Par minēto spriedumu Finanšu ministrija un </w:t>
            </w:r>
            <w:proofErr w:type="spellStart"/>
            <w:r w:rsidRPr="00AD78DE">
              <w:rPr>
                <w:sz w:val="26"/>
                <w:szCs w:val="26"/>
              </w:rPr>
              <w:t>I.Skromule</w:t>
            </w:r>
            <w:proofErr w:type="spellEnd"/>
            <w:r w:rsidRPr="00AD78DE">
              <w:rPr>
                <w:sz w:val="26"/>
                <w:szCs w:val="26"/>
              </w:rPr>
              <w:t xml:space="preserve"> iesniedza kasācijas sūdzības. Ar Augstākās tiesas Senāta rīcības sēdes 2013.gada 31.janvāra lēmumu nolemts atteikt ierosināt kasācijas tiesvedību sakarā ar Finanšu ministrijas kasācijas sūdzību un ar Augstākās tiesas Senāta 2013.gada 9.aprīļa spriedumu nolemts Latgales apgabaltiesas 2011.gada 27.oktobra spriedumu atstāt negrozītu un </w:t>
            </w:r>
            <w:proofErr w:type="spellStart"/>
            <w:r w:rsidR="001D1529" w:rsidRPr="00AD78DE">
              <w:rPr>
                <w:sz w:val="26"/>
                <w:szCs w:val="26"/>
              </w:rPr>
              <w:t>I.</w:t>
            </w:r>
            <w:r w:rsidRPr="00AD78DE">
              <w:rPr>
                <w:sz w:val="26"/>
                <w:szCs w:val="26"/>
              </w:rPr>
              <w:t>Skromules</w:t>
            </w:r>
            <w:proofErr w:type="spellEnd"/>
            <w:r w:rsidRPr="00AD78DE">
              <w:rPr>
                <w:sz w:val="26"/>
                <w:szCs w:val="26"/>
              </w:rPr>
              <w:t xml:space="preserve"> kasācijas sūdzību noraidīt.</w:t>
            </w:r>
          </w:p>
          <w:p w:rsidR="0002416F" w:rsidRPr="00AD78DE" w:rsidRDefault="0002416F" w:rsidP="0002416F">
            <w:pPr>
              <w:jc w:val="both"/>
              <w:rPr>
                <w:sz w:val="26"/>
                <w:szCs w:val="26"/>
              </w:rPr>
            </w:pPr>
            <w:r w:rsidRPr="00AD78DE">
              <w:rPr>
                <w:sz w:val="26"/>
                <w:szCs w:val="26"/>
              </w:rPr>
              <w:tab/>
              <w:t>Latgales apgabaltiesas 2011.gada 27. oktobra spriedums civillietā Nr. C26180608 ir stājies likumīgā spēkā un valstij</w:t>
            </w:r>
            <w:r w:rsidR="001D1529" w:rsidRPr="00AD78DE">
              <w:rPr>
                <w:sz w:val="26"/>
                <w:szCs w:val="26"/>
              </w:rPr>
              <w:t xml:space="preserve">, </w:t>
            </w:r>
            <w:r w:rsidRPr="00AD78DE">
              <w:rPr>
                <w:sz w:val="26"/>
                <w:szCs w:val="26"/>
              </w:rPr>
              <w:t>Finanšu ministrijas personā</w:t>
            </w:r>
            <w:r w:rsidR="001D1529" w:rsidRPr="00AD78DE">
              <w:rPr>
                <w:sz w:val="26"/>
                <w:szCs w:val="26"/>
              </w:rPr>
              <w:t>,</w:t>
            </w:r>
            <w:r w:rsidRPr="00AD78DE">
              <w:rPr>
                <w:sz w:val="26"/>
                <w:szCs w:val="26"/>
              </w:rPr>
              <w:t xml:space="preserve"> tas ir jāpilda – jāsamaksā piedzītie zaudējumi tiesāšanās izdevumi un ar lietas</w:t>
            </w:r>
            <w:r w:rsidR="00016313" w:rsidRPr="00AD78DE">
              <w:rPr>
                <w:sz w:val="26"/>
                <w:szCs w:val="26"/>
              </w:rPr>
              <w:t xml:space="preserve"> izskatīšanu saistīti izdevumi</w:t>
            </w:r>
            <w:r w:rsidRPr="00AD78DE">
              <w:rPr>
                <w:sz w:val="26"/>
                <w:szCs w:val="26"/>
              </w:rPr>
              <w:t xml:space="preserve">  – kopsummā </w:t>
            </w:r>
            <w:r w:rsidR="001D1529" w:rsidRPr="00AD78DE">
              <w:rPr>
                <w:sz w:val="26"/>
                <w:szCs w:val="26"/>
              </w:rPr>
              <w:t xml:space="preserve">Ls </w:t>
            </w:r>
            <w:r w:rsidRPr="00AD78DE">
              <w:rPr>
                <w:sz w:val="26"/>
                <w:szCs w:val="26"/>
              </w:rPr>
              <w:t>1003,88.</w:t>
            </w:r>
          </w:p>
          <w:p w:rsidR="003661C9" w:rsidRPr="00AD78DE" w:rsidRDefault="003661C9" w:rsidP="0002416F">
            <w:pPr>
              <w:jc w:val="both"/>
              <w:rPr>
                <w:sz w:val="26"/>
                <w:szCs w:val="26"/>
              </w:rPr>
            </w:pPr>
            <w:r w:rsidRPr="00AD78DE">
              <w:rPr>
                <w:sz w:val="26"/>
                <w:szCs w:val="26"/>
              </w:rPr>
              <w:t xml:space="preserve">Spriedums </w:t>
            </w:r>
            <w:r w:rsidR="001D1529" w:rsidRPr="00AD78DE">
              <w:rPr>
                <w:sz w:val="26"/>
                <w:szCs w:val="26"/>
              </w:rPr>
              <w:t xml:space="preserve">pieejams </w:t>
            </w:r>
            <w:r w:rsidRPr="00AD78DE">
              <w:rPr>
                <w:sz w:val="26"/>
                <w:szCs w:val="26"/>
              </w:rPr>
              <w:t>anotācijas pielikumā</w:t>
            </w:r>
            <w:r w:rsidR="001D1529" w:rsidRPr="00AD78DE">
              <w:rPr>
                <w:sz w:val="26"/>
                <w:szCs w:val="26"/>
              </w:rPr>
              <w:t>.</w:t>
            </w:r>
          </w:p>
          <w:p w:rsidR="0002416F" w:rsidRPr="00AD78DE" w:rsidRDefault="0002416F" w:rsidP="0002416F">
            <w:pPr>
              <w:jc w:val="both"/>
              <w:rPr>
                <w:sz w:val="26"/>
                <w:szCs w:val="26"/>
              </w:rPr>
            </w:pPr>
          </w:p>
          <w:p w:rsidR="00401122" w:rsidRPr="00AD78DE" w:rsidRDefault="00401122" w:rsidP="00401122">
            <w:pPr>
              <w:jc w:val="both"/>
              <w:rPr>
                <w:sz w:val="26"/>
                <w:szCs w:val="26"/>
              </w:rPr>
            </w:pPr>
          </w:p>
          <w:p w:rsidR="00DA3291" w:rsidRPr="00AD78DE" w:rsidRDefault="00DA3291" w:rsidP="00DF3823">
            <w:pPr>
              <w:jc w:val="both"/>
              <w:rPr>
                <w:color w:val="000000"/>
                <w:sz w:val="26"/>
                <w:szCs w:val="26"/>
              </w:rPr>
            </w:pPr>
          </w:p>
        </w:tc>
      </w:tr>
      <w:tr w:rsidR="00585B7B" w:rsidRPr="001D1529" w:rsidTr="00E938B9">
        <w:trPr>
          <w:trHeight w:val="472"/>
        </w:trPr>
        <w:tc>
          <w:tcPr>
            <w:tcW w:w="998" w:type="dxa"/>
          </w:tcPr>
          <w:p w:rsidR="00585B7B" w:rsidRPr="00AD78DE" w:rsidRDefault="00585B7B" w:rsidP="00194A0F">
            <w:pPr>
              <w:pStyle w:val="naiskr"/>
              <w:spacing w:before="0" w:after="0"/>
              <w:rPr>
                <w:sz w:val="26"/>
                <w:szCs w:val="26"/>
              </w:rPr>
            </w:pPr>
            <w:r w:rsidRPr="00AD78DE">
              <w:rPr>
                <w:sz w:val="26"/>
                <w:szCs w:val="26"/>
              </w:rPr>
              <w:t>2.</w:t>
            </w:r>
          </w:p>
        </w:tc>
        <w:tc>
          <w:tcPr>
            <w:tcW w:w="2409" w:type="dxa"/>
          </w:tcPr>
          <w:p w:rsidR="00585B7B" w:rsidRPr="00AD78DE" w:rsidRDefault="00585B7B" w:rsidP="00194A0F">
            <w:pPr>
              <w:pStyle w:val="naiskr"/>
              <w:tabs>
                <w:tab w:val="left" w:pos="170"/>
              </w:tabs>
              <w:spacing w:before="0" w:after="0"/>
              <w:rPr>
                <w:sz w:val="26"/>
                <w:szCs w:val="26"/>
              </w:rPr>
            </w:pPr>
            <w:r w:rsidRPr="00AD78DE">
              <w:rPr>
                <w:sz w:val="26"/>
                <w:szCs w:val="26"/>
              </w:rPr>
              <w:t>Pašreizējā situācija un problēmas</w:t>
            </w:r>
          </w:p>
        </w:tc>
        <w:tc>
          <w:tcPr>
            <w:tcW w:w="5670" w:type="dxa"/>
          </w:tcPr>
          <w:p w:rsidR="00C55762" w:rsidRPr="00AD78DE" w:rsidRDefault="0002416F" w:rsidP="0002416F">
            <w:pPr>
              <w:jc w:val="both"/>
              <w:rPr>
                <w:color w:val="000000"/>
                <w:sz w:val="26"/>
                <w:szCs w:val="26"/>
              </w:rPr>
            </w:pPr>
            <w:r w:rsidRPr="00AD78DE">
              <w:rPr>
                <w:sz w:val="26"/>
                <w:szCs w:val="26"/>
              </w:rPr>
              <w:t>Finanšu</w:t>
            </w:r>
            <w:r w:rsidR="00F42C04" w:rsidRPr="00AD78DE">
              <w:rPr>
                <w:sz w:val="26"/>
                <w:szCs w:val="26"/>
              </w:rPr>
              <w:t xml:space="preserve"> ministrija</w:t>
            </w:r>
            <w:r w:rsidR="001E0DBE" w:rsidRPr="00AD78DE">
              <w:rPr>
                <w:sz w:val="26"/>
                <w:szCs w:val="26"/>
              </w:rPr>
              <w:t>i nav nepieciešamo finanšu resursu</w:t>
            </w:r>
            <w:r w:rsidRPr="00AD78DE">
              <w:rPr>
                <w:color w:val="000000"/>
                <w:sz w:val="26"/>
                <w:szCs w:val="26"/>
              </w:rPr>
              <w:t xml:space="preserve"> Latgales apgabaltiesas Civillietu tiesu kolēģijas 2011.gada 27.oktobra spriedumu lietā Nr.C26180608 izpildei</w:t>
            </w:r>
            <w:r w:rsidRPr="00AD78DE">
              <w:rPr>
                <w:sz w:val="26"/>
                <w:szCs w:val="26"/>
              </w:rPr>
              <w:t xml:space="preserve"> </w:t>
            </w:r>
            <w:r w:rsidR="001E0DBE" w:rsidRPr="00AD78DE">
              <w:rPr>
                <w:sz w:val="26"/>
                <w:szCs w:val="26"/>
              </w:rPr>
              <w:t>.</w:t>
            </w:r>
          </w:p>
        </w:tc>
      </w:tr>
      <w:tr w:rsidR="00585B7B" w:rsidRPr="001D1529" w:rsidTr="00E938B9">
        <w:trPr>
          <w:trHeight w:val="1071"/>
        </w:trPr>
        <w:tc>
          <w:tcPr>
            <w:tcW w:w="998" w:type="dxa"/>
          </w:tcPr>
          <w:p w:rsidR="00585B7B" w:rsidRPr="00AD78DE" w:rsidRDefault="00585B7B" w:rsidP="00194A0F">
            <w:pPr>
              <w:pStyle w:val="naiskr"/>
              <w:spacing w:before="0" w:after="0"/>
              <w:rPr>
                <w:sz w:val="26"/>
                <w:szCs w:val="26"/>
              </w:rPr>
            </w:pPr>
            <w:r w:rsidRPr="00AD78DE">
              <w:rPr>
                <w:sz w:val="26"/>
                <w:szCs w:val="26"/>
              </w:rPr>
              <w:lastRenderedPageBreak/>
              <w:t>3.</w:t>
            </w:r>
          </w:p>
        </w:tc>
        <w:tc>
          <w:tcPr>
            <w:tcW w:w="2409" w:type="dxa"/>
          </w:tcPr>
          <w:p w:rsidR="00585B7B" w:rsidRPr="00AD78DE" w:rsidRDefault="00585B7B" w:rsidP="00194A0F">
            <w:pPr>
              <w:pStyle w:val="naiskr"/>
              <w:spacing w:before="0" w:after="0"/>
              <w:rPr>
                <w:sz w:val="26"/>
                <w:szCs w:val="26"/>
              </w:rPr>
            </w:pPr>
            <w:r w:rsidRPr="00AD78DE">
              <w:rPr>
                <w:sz w:val="26"/>
                <w:szCs w:val="26"/>
              </w:rPr>
              <w:t>Saistītie politikas ietekmes novērtējumi un pētījumi</w:t>
            </w:r>
          </w:p>
        </w:tc>
        <w:tc>
          <w:tcPr>
            <w:tcW w:w="5670" w:type="dxa"/>
          </w:tcPr>
          <w:p w:rsidR="00585B7B" w:rsidRPr="00AD78DE" w:rsidRDefault="00585B7B" w:rsidP="00131A15">
            <w:pPr>
              <w:pStyle w:val="FootnoteText"/>
              <w:ind w:firstLine="82"/>
              <w:rPr>
                <w:sz w:val="26"/>
                <w:szCs w:val="26"/>
              </w:rPr>
            </w:pPr>
            <w:r w:rsidRPr="00AD78DE">
              <w:rPr>
                <w:sz w:val="26"/>
                <w:szCs w:val="26"/>
              </w:rPr>
              <w:t>Nav attiecināms</w:t>
            </w:r>
            <w:r w:rsidR="004C4300" w:rsidRPr="00AD78DE">
              <w:rPr>
                <w:sz w:val="26"/>
                <w:szCs w:val="26"/>
              </w:rPr>
              <w:t>.</w:t>
            </w:r>
          </w:p>
        </w:tc>
      </w:tr>
      <w:tr w:rsidR="00585B7B" w:rsidRPr="001D1529" w:rsidTr="00E938B9">
        <w:trPr>
          <w:trHeight w:val="1915"/>
        </w:trPr>
        <w:tc>
          <w:tcPr>
            <w:tcW w:w="998" w:type="dxa"/>
          </w:tcPr>
          <w:p w:rsidR="00585B7B" w:rsidRPr="00AD78DE" w:rsidRDefault="00585B7B" w:rsidP="00194A0F">
            <w:pPr>
              <w:pStyle w:val="naiskr"/>
              <w:spacing w:before="0" w:after="0"/>
              <w:rPr>
                <w:sz w:val="26"/>
                <w:szCs w:val="26"/>
              </w:rPr>
            </w:pPr>
            <w:r w:rsidRPr="00AD78DE">
              <w:rPr>
                <w:sz w:val="26"/>
                <w:szCs w:val="26"/>
              </w:rPr>
              <w:t>4.</w:t>
            </w:r>
          </w:p>
        </w:tc>
        <w:tc>
          <w:tcPr>
            <w:tcW w:w="2409" w:type="dxa"/>
          </w:tcPr>
          <w:p w:rsidR="00585B7B" w:rsidRPr="00AD78DE" w:rsidRDefault="00585B7B" w:rsidP="00194A0F">
            <w:pPr>
              <w:pStyle w:val="naiskr"/>
              <w:spacing w:before="0" w:after="0"/>
              <w:rPr>
                <w:sz w:val="26"/>
                <w:szCs w:val="26"/>
              </w:rPr>
            </w:pPr>
            <w:r w:rsidRPr="00AD78DE">
              <w:rPr>
                <w:sz w:val="26"/>
                <w:szCs w:val="26"/>
              </w:rPr>
              <w:t>Tiesiskā regulējuma mērķis un būtība</w:t>
            </w:r>
          </w:p>
        </w:tc>
        <w:tc>
          <w:tcPr>
            <w:tcW w:w="5670" w:type="dxa"/>
          </w:tcPr>
          <w:p w:rsidR="00FB0E60" w:rsidRPr="00AD78DE" w:rsidRDefault="0030111D" w:rsidP="00FB0E60">
            <w:pPr>
              <w:jc w:val="both"/>
              <w:rPr>
                <w:color w:val="000000"/>
                <w:sz w:val="26"/>
                <w:szCs w:val="26"/>
              </w:rPr>
            </w:pPr>
            <w:r w:rsidRPr="00AD78DE">
              <w:rPr>
                <w:sz w:val="26"/>
                <w:szCs w:val="26"/>
              </w:rPr>
              <w:t xml:space="preserve">Projekts </w:t>
            </w:r>
            <w:r w:rsidR="000643E9" w:rsidRPr="00AD78DE">
              <w:rPr>
                <w:sz w:val="26"/>
                <w:szCs w:val="26"/>
              </w:rPr>
              <w:t xml:space="preserve">„Par finanšu līdzekļu piešķiršanu no valsts budžeta programmas "Līdzekļi neparedzētiem gadījumiem"'' paredz uzdot Finanšu ministrijai </w:t>
            </w:r>
            <w:r w:rsidR="000643E9" w:rsidRPr="00AD78DE">
              <w:rPr>
                <w:color w:val="000000"/>
                <w:sz w:val="26"/>
                <w:szCs w:val="26"/>
              </w:rPr>
              <w:t xml:space="preserve">piešķirt </w:t>
            </w:r>
            <w:r w:rsidR="000643E9" w:rsidRPr="00AD78DE">
              <w:rPr>
                <w:sz w:val="26"/>
                <w:szCs w:val="26"/>
              </w:rPr>
              <w:t xml:space="preserve">valsts budžeta programmas „Līdzekļi neparedzētiem gadījumiem” </w:t>
            </w:r>
            <w:r w:rsidR="001D1529" w:rsidRPr="00AD78DE">
              <w:rPr>
                <w:sz w:val="26"/>
                <w:szCs w:val="26"/>
              </w:rPr>
              <w:t xml:space="preserve">Ls </w:t>
            </w:r>
            <w:r w:rsidR="00FB0E60" w:rsidRPr="00AD78DE">
              <w:rPr>
                <w:bCs/>
                <w:sz w:val="26"/>
                <w:szCs w:val="26"/>
              </w:rPr>
              <w:t>100</w:t>
            </w:r>
            <w:r w:rsidR="00D210EE">
              <w:rPr>
                <w:bCs/>
                <w:sz w:val="26"/>
                <w:szCs w:val="26"/>
              </w:rPr>
              <w:t>4</w:t>
            </w:r>
            <w:r w:rsidR="00363092" w:rsidRPr="00AD78DE">
              <w:rPr>
                <w:b/>
                <w:bCs/>
                <w:sz w:val="26"/>
                <w:szCs w:val="26"/>
              </w:rPr>
              <w:t xml:space="preserve"> </w:t>
            </w:r>
            <w:r w:rsidR="00FB0E60" w:rsidRPr="00AD78DE">
              <w:rPr>
                <w:color w:val="000000"/>
                <w:sz w:val="26"/>
                <w:szCs w:val="26"/>
              </w:rPr>
              <w:t>sprieduma izpildei.</w:t>
            </w:r>
          </w:p>
          <w:p w:rsidR="00043F62" w:rsidRPr="00AD78DE" w:rsidRDefault="006806DE" w:rsidP="00FB0E60">
            <w:pPr>
              <w:jc w:val="both"/>
              <w:rPr>
                <w:sz w:val="26"/>
                <w:szCs w:val="26"/>
              </w:rPr>
            </w:pPr>
            <w:r w:rsidRPr="00AD78DE">
              <w:rPr>
                <w:sz w:val="26"/>
                <w:szCs w:val="26"/>
              </w:rPr>
              <w:t>.</w:t>
            </w:r>
          </w:p>
        </w:tc>
      </w:tr>
      <w:tr w:rsidR="00585B7B" w:rsidRPr="001D1529" w:rsidTr="00E938B9">
        <w:trPr>
          <w:trHeight w:val="476"/>
        </w:trPr>
        <w:tc>
          <w:tcPr>
            <w:tcW w:w="998" w:type="dxa"/>
          </w:tcPr>
          <w:p w:rsidR="00585B7B" w:rsidRPr="00AD78DE" w:rsidRDefault="00585B7B" w:rsidP="00194A0F">
            <w:pPr>
              <w:pStyle w:val="naiskr"/>
              <w:spacing w:before="0" w:after="0"/>
              <w:rPr>
                <w:sz w:val="26"/>
                <w:szCs w:val="26"/>
              </w:rPr>
            </w:pPr>
            <w:r w:rsidRPr="00AD78DE">
              <w:rPr>
                <w:sz w:val="26"/>
                <w:szCs w:val="26"/>
              </w:rPr>
              <w:t>5.</w:t>
            </w:r>
          </w:p>
        </w:tc>
        <w:tc>
          <w:tcPr>
            <w:tcW w:w="2409" w:type="dxa"/>
          </w:tcPr>
          <w:p w:rsidR="00585B7B" w:rsidRPr="00AD78DE" w:rsidRDefault="00585B7B" w:rsidP="00194A0F">
            <w:pPr>
              <w:pStyle w:val="naiskr"/>
              <w:spacing w:before="0" w:after="0"/>
              <w:rPr>
                <w:sz w:val="26"/>
                <w:szCs w:val="26"/>
              </w:rPr>
            </w:pPr>
            <w:r w:rsidRPr="00AD78DE">
              <w:rPr>
                <w:sz w:val="26"/>
                <w:szCs w:val="26"/>
              </w:rPr>
              <w:t>Projekta izstrādē iesaistītās institūcijas</w:t>
            </w:r>
          </w:p>
        </w:tc>
        <w:tc>
          <w:tcPr>
            <w:tcW w:w="5670" w:type="dxa"/>
          </w:tcPr>
          <w:p w:rsidR="00585B7B" w:rsidRPr="00AD78DE" w:rsidRDefault="00FB0E60" w:rsidP="004D37B9">
            <w:pPr>
              <w:spacing w:before="75" w:after="75"/>
              <w:ind w:left="82" w:right="141"/>
              <w:jc w:val="both"/>
              <w:rPr>
                <w:sz w:val="26"/>
                <w:szCs w:val="26"/>
              </w:rPr>
            </w:pPr>
            <w:r w:rsidRPr="00AD78DE">
              <w:rPr>
                <w:sz w:val="26"/>
                <w:szCs w:val="26"/>
              </w:rPr>
              <w:t>Finanšu ministrija</w:t>
            </w:r>
            <w:r w:rsidR="004D37B9" w:rsidRPr="00AD78DE">
              <w:rPr>
                <w:sz w:val="26"/>
                <w:szCs w:val="26"/>
              </w:rPr>
              <w:t>.</w:t>
            </w:r>
          </w:p>
        </w:tc>
      </w:tr>
      <w:tr w:rsidR="00585B7B" w:rsidRPr="001D1529" w:rsidTr="00E938B9">
        <w:trPr>
          <w:trHeight w:val="416"/>
        </w:trPr>
        <w:tc>
          <w:tcPr>
            <w:tcW w:w="998" w:type="dxa"/>
          </w:tcPr>
          <w:p w:rsidR="00585B7B" w:rsidRPr="00AD78DE" w:rsidRDefault="00585B7B" w:rsidP="00194A0F">
            <w:pPr>
              <w:pStyle w:val="naiskr"/>
              <w:spacing w:before="0" w:after="0"/>
              <w:rPr>
                <w:sz w:val="26"/>
                <w:szCs w:val="26"/>
              </w:rPr>
            </w:pPr>
            <w:r w:rsidRPr="00AD78DE">
              <w:rPr>
                <w:sz w:val="26"/>
                <w:szCs w:val="26"/>
              </w:rPr>
              <w:t>6.</w:t>
            </w:r>
          </w:p>
        </w:tc>
        <w:tc>
          <w:tcPr>
            <w:tcW w:w="2409" w:type="dxa"/>
          </w:tcPr>
          <w:p w:rsidR="00585B7B" w:rsidRPr="00AD78DE" w:rsidRDefault="00585B7B" w:rsidP="00194A0F">
            <w:pPr>
              <w:pStyle w:val="naiskr"/>
              <w:spacing w:before="0" w:after="0"/>
              <w:rPr>
                <w:i/>
                <w:sz w:val="26"/>
                <w:szCs w:val="26"/>
                <w:highlight w:val="yellow"/>
              </w:rPr>
            </w:pPr>
            <w:r w:rsidRPr="00AD78DE">
              <w:rPr>
                <w:sz w:val="26"/>
                <w:szCs w:val="26"/>
              </w:rPr>
              <w:t>Iemesli, kādēļ netika nodrošināta sabiedrības līdzdalība</w:t>
            </w:r>
          </w:p>
        </w:tc>
        <w:tc>
          <w:tcPr>
            <w:tcW w:w="5670" w:type="dxa"/>
          </w:tcPr>
          <w:p w:rsidR="00585B7B" w:rsidRPr="00AD78DE" w:rsidRDefault="00F535A5" w:rsidP="00131A15">
            <w:pPr>
              <w:pStyle w:val="FootnoteText"/>
              <w:ind w:firstLine="82"/>
              <w:jc w:val="both"/>
              <w:rPr>
                <w:sz w:val="26"/>
                <w:szCs w:val="26"/>
              </w:rPr>
            </w:pPr>
            <w:r w:rsidRPr="00AD78DE">
              <w:rPr>
                <w:sz w:val="26"/>
                <w:szCs w:val="26"/>
              </w:rPr>
              <w:t>Nav attiecināms</w:t>
            </w:r>
            <w:r w:rsidR="004C4300" w:rsidRPr="00AD78DE">
              <w:rPr>
                <w:sz w:val="26"/>
                <w:szCs w:val="26"/>
              </w:rPr>
              <w:t>.</w:t>
            </w:r>
          </w:p>
        </w:tc>
      </w:tr>
      <w:tr w:rsidR="00585B7B" w:rsidRPr="001D1529" w:rsidTr="00E938B9">
        <w:tc>
          <w:tcPr>
            <w:tcW w:w="998" w:type="dxa"/>
          </w:tcPr>
          <w:p w:rsidR="00585B7B" w:rsidRPr="00AD78DE" w:rsidRDefault="00585B7B" w:rsidP="00194A0F">
            <w:pPr>
              <w:pStyle w:val="naiskr"/>
              <w:spacing w:before="0" w:after="0"/>
              <w:rPr>
                <w:sz w:val="26"/>
                <w:szCs w:val="26"/>
              </w:rPr>
            </w:pPr>
            <w:r w:rsidRPr="00AD78DE">
              <w:rPr>
                <w:sz w:val="26"/>
                <w:szCs w:val="26"/>
              </w:rPr>
              <w:t>7.</w:t>
            </w:r>
          </w:p>
        </w:tc>
        <w:tc>
          <w:tcPr>
            <w:tcW w:w="2409" w:type="dxa"/>
          </w:tcPr>
          <w:p w:rsidR="00585B7B" w:rsidRPr="00AD78DE" w:rsidRDefault="00585B7B" w:rsidP="00194A0F">
            <w:pPr>
              <w:pStyle w:val="naiskr"/>
              <w:spacing w:before="0" w:after="0"/>
              <w:rPr>
                <w:sz w:val="26"/>
                <w:szCs w:val="26"/>
              </w:rPr>
            </w:pPr>
            <w:r w:rsidRPr="00AD78DE">
              <w:rPr>
                <w:sz w:val="26"/>
                <w:szCs w:val="26"/>
              </w:rPr>
              <w:t>Cita informācija</w:t>
            </w:r>
          </w:p>
        </w:tc>
        <w:tc>
          <w:tcPr>
            <w:tcW w:w="5670" w:type="dxa"/>
          </w:tcPr>
          <w:p w:rsidR="001E0DBE" w:rsidRPr="00AD78DE" w:rsidRDefault="001E0DBE" w:rsidP="009547CC">
            <w:pPr>
              <w:jc w:val="both"/>
              <w:rPr>
                <w:sz w:val="26"/>
                <w:szCs w:val="26"/>
              </w:rPr>
            </w:pPr>
          </w:p>
        </w:tc>
      </w:tr>
    </w:tbl>
    <w:p w:rsidR="00585B7B" w:rsidRPr="00AD78DE" w:rsidRDefault="00585B7B" w:rsidP="00A41AFD">
      <w:pPr>
        <w:pStyle w:val="naisf"/>
        <w:spacing w:before="0" w:after="0"/>
        <w:ind w:firstLine="0"/>
        <w:rPr>
          <w:sz w:val="26"/>
          <w:szCs w:val="26"/>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126"/>
        <w:gridCol w:w="1484"/>
        <w:gridCol w:w="1484"/>
        <w:gridCol w:w="1484"/>
        <w:gridCol w:w="1405"/>
      </w:tblGrid>
      <w:tr w:rsidR="009A28E1" w:rsidRPr="001D1529" w:rsidTr="00E938B9">
        <w:trPr>
          <w:trHeight w:val="255"/>
          <w:jc w:val="center"/>
        </w:trPr>
        <w:tc>
          <w:tcPr>
            <w:tcW w:w="9139" w:type="dxa"/>
            <w:gridSpan w:val="6"/>
          </w:tcPr>
          <w:p w:rsidR="009A28E1" w:rsidRPr="00AD78DE" w:rsidRDefault="009A28E1" w:rsidP="00DA3291">
            <w:pPr>
              <w:pStyle w:val="naisnod"/>
              <w:spacing w:before="0" w:after="0"/>
              <w:ind w:left="162" w:hanging="162"/>
              <w:rPr>
                <w:i/>
                <w:sz w:val="26"/>
                <w:szCs w:val="26"/>
              </w:rPr>
            </w:pPr>
            <w:r w:rsidRPr="00AD78DE">
              <w:rPr>
                <w:sz w:val="26"/>
                <w:szCs w:val="26"/>
              </w:rPr>
              <w:lastRenderedPageBreak/>
              <w:br w:type="page"/>
              <w:t>III. Tiesību akta projekta ietekme uz valsts budžetu un pašvaldību budžetiem</w:t>
            </w:r>
          </w:p>
        </w:tc>
      </w:tr>
      <w:tr w:rsidR="009A28E1" w:rsidRPr="001D1529" w:rsidTr="005E1F54">
        <w:trPr>
          <w:jc w:val="center"/>
        </w:trPr>
        <w:tc>
          <w:tcPr>
            <w:tcW w:w="2161" w:type="dxa"/>
            <w:vMerge w:val="restart"/>
            <w:vAlign w:val="center"/>
          </w:tcPr>
          <w:p w:rsidR="009A28E1" w:rsidRPr="00AD78DE" w:rsidRDefault="009A28E1" w:rsidP="00DA3291">
            <w:pPr>
              <w:pStyle w:val="naisf"/>
              <w:spacing w:before="0" w:after="0"/>
              <w:ind w:firstLine="0"/>
              <w:jc w:val="center"/>
              <w:rPr>
                <w:b/>
                <w:sz w:val="26"/>
                <w:szCs w:val="26"/>
              </w:rPr>
            </w:pPr>
            <w:r w:rsidRPr="00AD78DE">
              <w:rPr>
                <w:b/>
                <w:sz w:val="26"/>
                <w:szCs w:val="26"/>
              </w:rPr>
              <w:t>Rādītāji</w:t>
            </w:r>
          </w:p>
        </w:tc>
        <w:tc>
          <w:tcPr>
            <w:tcW w:w="2597" w:type="dxa"/>
            <w:gridSpan w:val="2"/>
            <w:vMerge w:val="restart"/>
            <w:vAlign w:val="center"/>
          </w:tcPr>
          <w:p w:rsidR="009A28E1" w:rsidRPr="00AD78DE" w:rsidRDefault="009A28E1" w:rsidP="00FB0E60">
            <w:pPr>
              <w:pStyle w:val="naisf"/>
              <w:spacing w:before="0" w:after="0"/>
              <w:ind w:firstLine="0"/>
              <w:jc w:val="center"/>
              <w:rPr>
                <w:b/>
                <w:sz w:val="26"/>
                <w:szCs w:val="26"/>
              </w:rPr>
            </w:pPr>
            <w:r w:rsidRPr="00AD78DE">
              <w:rPr>
                <w:b/>
                <w:sz w:val="26"/>
                <w:szCs w:val="26"/>
              </w:rPr>
              <w:t>20</w:t>
            </w:r>
            <w:r w:rsidR="00FB0E60" w:rsidRPr="00AD78DE">
              <w:rPr>
                <w:b/>
                <w:sz w:val="26"/>
                <w:szCs w:val="26"/>
              </w:rPr>
              <w:t>13</w:t>
            </w:r>
            <w:r w:rsidRPr="00AD78DE">
              <w:rPr>
                <w:b/>
                <w:sz w:val="26"/>
                <w:szCs w:val="26"/>
              </w:rPr>
              <w:t>.gads</w:t>
            </w:r>
          </w:p>
        </w:tc>
        <w:tc>
          <w:tcPr>
            <w:tcW w:w="4381" w:type="dxa"/>
            <w:gridSpan w:val="3"/>
            <w:vAlign w:val="center"/>
          </w:tcPr>
          <w:p w:rsidR="009A28E1" w:rsidRPr="00AD78DE" w:rsidRDefault="009A28E1" w:rsidP="00DA3291">
            <w:pPr>
              <w:pStyle w:val="naisf"/>
              <w:spacing w:before="0" w:after="0"/>
              <w:ind w:firstLine="0"/>
              <w:jc w:val="center"/>
              <w:rPr>
                <w:b/>
                <w:i/>
                <w:sz w:val="26"/>
                <w:szCs w:val="26"/>
              </w:rPr>
            </w:pPr>
            <w:r w:rsidRPr="00AD78DE">
              <w:rPr>
                <w:sz w:val="26"/>
                <w:szCs w:val="26"/>
              </w:rPr>
              <w:t>Turpmākie trīs gadi (tūkst</w:t>
            </w:r>
            <w:smartTag w:uri="schemas-tilde-lv/tildestengine" w:element="currency2">
              <w:smartTagPr>
                <w:attr w:name="currency_text" w:val="latu"/>
                <w:attr w:name="currency_value" w:val="."/>
                <w:attr w:name="currency_key" w:val="LVL"/>
                <w:attr w:name="currency_id" w:val="48"/>
              </w:smartTagPr>
              <w:r w:rsidRPr="00AD78DE">
                <w:rPr>
                  <w:sz w:val="26"/>
                  <w:szCs w:val="26"/>
                </w:rPr>
                <w:t>. latu</w:t>
              </w:r>
            </w:smartTag>
            <w:r w:rsidRPr="00AD78DE">
              <w:rPr>
                <w:sz w:val="26"/>
                <w:szCs w:val="26"/>
              </w:rPr>
              <w:t>)</w:t>
            </w:r>
          </w:p>
        </w:tc>
      </w:tr>
      <w:tr w:rsidR="009A28E1" w:rsidRPr="001D1529" w:rsidTr="005E1F54">
        <w:trPr>
          <w:jc w:val="center"/>
        </w:trPr>
        <w:tc>
          <w:tcPr>
            <w:tcW w:w="2161" w:type="dxa"/>
            <w:vMerge/>
            <w:vAlign w:val="center"/>
          </w:tcPr>
          <w:p w:rsidR="009A28E1" w:rsidRPr="00AD78DE" w:rsidRDefault="009A28E1" w:rsidP="00DA3291">
            <w:pPr>
              <w:pStyle w:val="naisf"/>
              <w:spacing w:before="0" w:after="0"/>
              <w:ind w:firstLine="0"/>
              <w:jc w:val="center"/>
              <w:rPr>
                <w:b/>
                <w:i/>
                <w:sz w:val="26"/>
                <w:szCs w:val="26"/>
              </w:rPr>
            </w:pPr>
          </w:p>
        </w:tc>
        <w:tc>
          <w:tcPr>
            <w:tcW w:w="2597" w:type="dxa"/>
            <w:gridSpan w:val="2"/>
            <w:vMerge/>
            <w:vAlign w:val="center"/>
          </w:tcPr>
          <w:p w:rsidR="009A28E1" w:rsidRPr="00AD78DE" w:rsidRDefault="009A28E1" w:rsidP="00DA3291">
            <w:pPr>
              <w:pStyle w:val="naisf"/>
              <w:spacing w:before="0" w:after="0"/>
              <w:ind w:firstLine="0"/>
              <w:jc w:val="center"/>
              <w:rPr>
                <w:b/>
                <w:i/>
                <w:sz w:val="26"/>
                <w:szCs w:val="26"/>
              </w:rPr>
            </w:pPr>
          </w:p>
        </w:tc>
        <w:tc>
          <w:tcPr>
            <w:tcW w:w="1487" w:type="dxa"/>
            <w:vAlign w:val="center"/>
          </w:tcPr>
          <w:p w:rsidR="009A28E1" w:rsidRPr="00AD78DE" w:rsidRDefault="009A28E1" w:rsidP="00FB0E60">
            <w:pPr>
              <w:pStyle w:val="naisf"/>
              <w:spacing w:before="0" w:after="0"/>
              <w:ind w:firstLine="0"/>
              <w:jc w:val="center"/>
              <w:rPr>
                <w:b/>
                <w:i/>
                <w:sz w:val="26"/>
                <w:szCs w:val="26"/>
              </w:rPr>
            </w:pPr>
            <w:r w:rsidRPr="00AD78DE">
              <w:rPr>
                <w:b/>
                <w:bCs/>
                <w:sz w:val="26"/>
                <w:szCs w:val="26"/>
              </w:rPr>
              <w:t>201</w:t>
            </w:r>
            <w:r w:rsidR="00FB0E60" w:rsidRPr="00AD78DE">
              <w:rPr>
                <w:b/>
                <w:bCs/>
                <w:sz w:val="26"/>
                <w:szCs w:val="26"/>
              </w:rPr>
              <w:t>4</w:t>
            </w:r>
          </w:p>
        </w:tc>
        <w:tc>
          <w:tcPr>
            <w:tcW w:w="1487" w:type="dxa"/>
            <w:vAlign w:val="center"/>
          </w:tcPr>
          <w:p w:rsidR="009A28E1" w:rsidRPr="00AD78DE" w:rsidRDefault="009A28E1" w:rsidP="00FB0E60">
            <w:pPr>
              <w:pStyle w:val="naisf"/>
              <w:spacing w:before="0" w:after="0"/>
              <w:ind w:firstLine="0"/>
              <w:jc w:val="center"/>
              <w:rPr>
                <w:b/>
                <w:i/>
                <w:sz w:val="26"/>
                <w:szCs w:val="26"/>
              </w:rPr>
            </w:pPr>
            <w:r w:rsidRPr="00AD78DE">
              <w:rPr>
                <w:b/>
                <w:bCs/>
                <w:sz w:val="26"/>
                <w:szCs w:val="26"/>
              </w:rPr>
              <w:t>201</w:t>
            </w:r>
            <w:r w:rsidR="00FB0E60" w:rsidRPr="00AD78DE">
              <w:rPr>
                <w:b/>
                <w:bCs/>
                <w:sz w:val="26"/>
                <w:szCs w:val="26"/>
              </w:rPr>
              <w:t>5</w:t>
            </w:r>
          </w:p>
        </w:tc>
        <w:tc>
          <w:tcPr>
            <w:tcW w:w="1407" w:type="dxa"/>
            <w:vAlign w:val="center"/>
          </w:tcPr>
          <w:p w:rsidR="009A28E1" w:rsidRPr="00AD78DE" w:rsidRDefault="009A28E1" w:rsidP="00FB0E60">
            <w:pPr>
              <w:pStyle w:val="naisf"/>
              <w:spacing w:before="0" w:after="0"/>
              <w:ind w:firstLine="0"/>
              <w:jc w:val="center"/>
              <w:rPr>
                <w:b/>
                <w:i/>
                <w:sz w:val="26"/>
                <w:szCs w:val="26"/>
              </w:rPr>
            </w:pPr>
            <w:r w:rsidRPr="00AD78DE">
              <w:rPr>
                <w:b/>
                <w:bCs/>
                <w:sz w:val="26"/>
                <w:szCs w:val="26"/>
              </w:rPr>
              <w:t>201</w:t>
            </w:r>
            <w:r w:rsidR="00FB0E60" w:rsidRPr="00AD78DE">
              <w:rPr>
                <w:b/>
                <w:bCs/>
                <w:sz w:val="26"/>
                <w:szCs w:val="26"/>
              </w:rPr>
              <w:t>6</w:t>
            </w:r>
          </w:p>
        </w:tc>
      </w:tr>
      <w:tr w:rsidR="009A28E1" w:rsidRPr="001D1529" w:rsidTr="005E1F54">
        <w:trPr>
          <w:jc w:val="center"/>
        </w:trPr>
        <w:tc>
          <w:tcPr>
            <w:tcW w:w="2161" w:type="dxa"/>
            <w:vMerge/>
            <w:vAlign w:val="center"/>
          </w:tcPr>
          <w:p w:rsidR="009A28E1" w:rsidRPr="00AD78DE" w:rsidRDefault="009A28E1" w:rsidP="00DA3291">
            <w:pPr>
              <w:pStyle w:val="naisf"/>
              <w:spacing w:before="0" w:after="0"/>
              <w:ind w:firstLine="0"/>
              <w:rPr>
                <w:b/>
                <w:i/>
                <w:sz w:val="26"/>
                <w:szCs w:val="26"/>
              </w:rPr>
            </w:pPr>
          </w:p>
        </w:tc>
        <w:tc>
          <w:tcPr>
            <w:tcW w:w="1110" w:type="dxa"/>
            <w:vAlign w:val="center"/>
          </w:tcPr>
          <w:p w:rsidR="009A28E1" w:rsidRPr="00AD78DE" w:rsidRDefault="009A28E1" w:rsidP="00DA3291">
            <w:pPr>
              <w:pStyle w:val="naisf"/>
              <w:spacing w:before="0" w:after="0"/>
              <w:ind w:firstLine="0"/>
              <w:jc w:val="center"/>
              <w:rPr>
                <w:b/>
                <w:i/>
                <w:sz w:val="26"/>
                <w:szCs w:val="26"/>
              </w:rPr>
            </w:pPr>
            <w:r w:rsidRPr="00AD78DE">
              <w:rPr>
                <w:sz w:val="26"/>
                <w:szCs w:val="26"/>
              </w:rPr>
              <w:t>Saskaņā ar valsts budžetu kārtējam gadam</w:t>
            </w:r>
          </w:p>
        </w:tc>
        <w:tc>
          <w:tcPr>
            <w:tcW w:w="1487" w:type="dxa"/>
            <w:vAlign w:val="center"/>
          </w:tcPr>
          <w:p w:rsidR="009A28E1" w:rsidRPr="00AD78DE" w:rsidRDefault="009A28E1" w:rsidP="00DA3291">
            <w:pPr>
              <w:pStyle w:val="naisf"/>
              <w:spacing w:before="0" w:after="0"/>
              <w:ind w:firstLine="0"/>
              <w:jc w:val="center"/>
              <w:rPr>
                <w:b/>
                <w:i/>
                <w:sz w:val="26"/>
                <w:szCs w:val="26"/>
              </w:rPr>
            </w:pPr>
            <w:r w:rsidRPr="00AD78DE">
              <w:rPr>
                <w:sz w:val="26"/>
                <w:szCs w:val="26"/>
              </w:rPr>
              <w:t>Izmaiņas kārtējā gadā, salīdzinot ar budžetu kārtējam gadam</w:t>
            </w:r>
          </w:p>
        </w:tc>
        <w:tc>
          <w:tcPr>
            <w:tcW w:w="1487" w:type="dxa"/>
            <w:vAlign w:val="center"/>
          </w:tcPr>
          <w:p w:rsidR="009A28E1" w:rsidRPr="00AD78DE" w:rsidRDefault="009A28E1" w:rsidP="00DA3291">
            <w:pPr>
              <w:pStyle w:val="naisf"/>
              <w:spacing w:before="0" w:after="0"/>
              <w:ind w:firstLine="0"/>
              <w:jc w:val="center"/>
              <w:rPr>
                <w:b/>
                <w:i/>
                <w:sz w:val="26"/>
                <w:szCs w:val="26"/>
              </w:rPr>
            </w:pPr>
            <w:r w:rsidRPr="00AD78DE">
              <w:rPr>
                <w:sz w:val="26"/>
                <w:szCs w:val="26"/>
              </w:rPr>
              <w:t>Izmaiņas, salīdzinot ar kārtējo gadu</w:t>
            </w:r>
          </w:p>
        </w:tc>
        <w:tc>
          <w:tcPr>
            <w:tcW w:w="1487" w:type="dxa"/>
            <w:vAlign w:val="center"/>
          </w:tcPr>
          <w:p w:rsidR="009A28E1" w:rsidRPr="00AD78DE" w:rsidRDefault="009A28E1" w:rsidP="00DA3291">
            <w:pPr>
              <w:pStyle w:val="naisf"/>
              <w:spacing w:before="0" w:after="0"/>
              <w:ind w:firstLine="0"/>
              <w:jc w:val="center"/>
              <w:rPr>
                <w:b/>
                <w:i/>
                <w:sz w:val="26"/>
                <w:szCs w:val="26"/>
              </w:rPr>
            </w:pPr>
            <w:r w:rsidRPr="00AD78DE">
              <w:rPr>
                <w:sz w:val="26"/>
                <w:szCs w:val="26"/>
              </w:rPr>
              <w:t>Izmaiņas, salīdzinot ar kārtējo gadu</w:t>
            </w:r>
          </w:p>
        </w:tc>
        <w:tc>
          <w:tcPr>
            <w:tcW w:w="1407" w:type="dxa"/>
            <w:vAlign w:val="center"/>
          </w:tcPr>
          <w:p w:rsidR="009A28E1" w:rsidRPr="00AD78DE" w:rsidRDefault="009A28E1" w:rsidP="00DA3291">
            <w:pPr>
              <w:pStyle w:val="naisf"/>
              <w:spacing w:before="0" w:after="0"/>
              <w:ind w:firstLine="0"/>
              <w:jc w:val="center"/>
              <w:rPr>
                <w:b/>
                <w:i/>
                <w:sz w:val="26"/>
                <w:szCs w:val="26"/>
              </w:rPr>
            </w:pPr>
            <w:r w:rsidRPr="00AD78DE">
              <w:rPr>
                <w:sz w:val="26"/>
                <w:szCs w:val="26"/>
              </w:rPr>
              <w:t>Izmaiņas, salīdzinot ar kārtējo gadu</w:t>
            </w:r>
          </w:p>
        </w:tc>
      </w:tr>
      <w:tr w:rsidR="009A28E1" w:rsidRPr="001D1529" w:rsidTr="005E1F54">
        <w:trPr>
          <w:jc w:val="center"/>
        </w:trPr>
        <w:tc>
          <w:tcPr>
            <w:tcW w:w="2161" w:type="dxa"/>
            <w:vAlign w:val="center"/>
          </w:tcPr>
          <w:p w:rsidR="009A28E1" w:rsidRPr="00AD78DE" w:rsidRDefault="009A28E1" w:rsidP="00DA3291">
            <w:pPr>
              <w:pStyle w:val="naisf"/>
              <w:spacing w:before="0" w:after="0"/>
              <w:ind w:firstLine="0"/>
              <w:jc w:val="center"/>
              <w:rPr>
                <w:bCs/>
                <w:sz w:val="26"/>
                <w:szCs w:val="26"/>
              </w:rPr>
            </w:pPr>
            <w:r w:rsidRPr="00AD78DE">
              <w:rPr>
                <w:bCs/>
                <w:sz w:val="26"/>
                <w:szCs w:val="26"/>
              </w:rPr>
              <w:t>1</w:t>
            </w:r>
          </w:p>
        </w:tc>
        <w:tc>
          <w:tcPr>
            <w:tcW w:w="1110" w:type="dxa"/>
            <w:vAlign w:val="center"/>
          </w:tcPr>
          <w:p w:rsidR="009A28E1" w:rsidRPr="00AD78DE" w:rsidRDefault="009A28E1" w:rsidP="00DA3291">
            <w:pPr>
              <w:pStyle w:val="naisf"/>
              <w:spacing w:before="0" w:after="0"/>
              <w:ind w:firstLine="0"/>
              <w:jc w:val="center"/>
              <w:rPr>
                <w:bCs/>
                <w:sz w:val="26"/>
                <w:szCs w:val="26"/>
              </w:rPr>
            </w:pPr>
            <w:r w:rsidRPr="00AD78DE">
              <w:rPr>
                <w:bCs/>
                <w:sz w:val="26"/>
                <w:szCs w:val="26"/>
              </w:rPr>
              <w:t>2</w:t>
            </w:r>
          </w:p>
        </w:tc>
        <w:tc>
          <w:tcPr>
            <w:tcW w:w="1487" w:type="dxa"/>
            <w:vAlign w:val="center"/>
          </w:tcPr>
          <w:p w:rsidR="009A28E1" w:rsidRPr="00AD78DE" w:rsidRDefault="009A28E1" w:rsidP="00DA3291">
            <w:pPr>
              <w:pStyle w:val="naisf"/>
              <w:spacing w:before="0" w:after="0"/>
              <w:ind w:firstLine="0"/>
              <w:jc w:val="center"/>
              <w:rPr>
                <w:bCs/>
                <w:sz w:val="26"/>
                <w:szCs w:val="26"/>
              </w:rPr>
            </w:pPr>
            <w:r w:rsidRPr="00AD78DE">
              <w:rPr>
                <w:bCs/>
                <w:sz w:val="26"/>
                <w:szCs w:val="26"/>
              </w:rPr>
              <w:t>3</w:t>
            </w:r>
          </w:p>
        </w:tc>
        <w:tc>
          <w:tcPr>
            <w:tcW w:w="1487" w:type="dxa"/>
            <w:vAlign w:val="center"/>
          </w:tcPr>
          <w:p w:rsidR="009A28E1" w:rsidRPr="00AD78DE" w:rsidRDefault="009A28E1" w:rsidP="00DA3291">
            <w:pPr>
              <w:pStyle w:val="naisf"/>
              <w:spacing w:before="0" w:after="0"/>
              <w:ind w:firstLine="0"/>
              <w:jc w:val="center"/>
              <w:rPr>
                <w:bCs/>
                <w:sz w:val="26"/>
                <w:szCs w:val="26"/>
              </w:rPr>
            </w:pPr>
            <w:r w:rsidRPr="00AD78DE">
              <w:rPr>
                <w:bCs/>
                <w:sz w:val="26"/>
                <w:szCs w:val="26"/>
              </w:rPr>
              <w:t>4</w:t>
            </w:r>
          </w:p>
        </w:tc>
        <w:tc>
          <w:tcPr>
            <w:tcW w:w="1487" w:type="dxa"/>
            <w:vAlign w:val="center"/>
          </w:tcPr>
          <w:p w:rsidR="009A28E1" w:rsidRPr="00AD78DE" w:rsidRDefault="009A28E1" w:rsidP="00DA3291">
            <w:pPr>
              <w:pStyle w:val="naisf"/>
              <w:spacing w:before="0" w:after="0"/>
              <w:ind w:firstLine="0"/>
              <w:jc w:val="center"/>
              <w:rPr>
                <w:bCs/>
                <w:sz w:val="26"/>
                <w:szCs w:val="26"/>
              </w:rPr>
            </w:pPr>
            <w:r w:rsidRPr="00AD78DE">
              <w:rPr>
                <w:bCs/>
                <w:sz w:val="26"/>
                <w:szCs w:val="26"/>
              </w:rPr>
              <w:t>5</w:t>
            </w:r>
          </w:p>
        </w:tc>
        <w:tc>
          <w:tcPr>
            <w:tcW w:w="1407" w:type="dxa"/>
            <w:vAlign w:val="center"/>
          </w:tcPr>
          <w:p w:rsidR="009A28E1" w:rsidRPr="00AD78DE" w:rsidRDefault="009A28E1" w:rsidP="00DA3291">
            <w:pPr>
              <w:pStyle w:val="naisf"/>
              <w:spacing w:before="0" w:after="0"/>
              <w:ind w:firstLine="0"/>
              <w:jc w:val="center"/>
              <w:rPr>
                <w:bCs/>
                <w:sz w:val="26"/>
                <w:szCs w:val="26"/>
              </w:rPr>
            </w:pPr>
            <w:r w:rsidRPr="00AD78DE">
              <w:rPr>
                <w:bCs/>
                <w:sz w:val="26"/>
                <w:szCs w:val="26"/>
              </w:rPr>
              <w:t>6</w:t>
            </w:r>
          </w:p>
        </w:tc>
      </w:tr>
      <w:tr w:rsidR="009A28E1" w:rsidRPr="001D1529" w:rsidTr="005E1F54">
        <w:trPr>
          <w:jc w:val="center"/>
        </w:trPr>
        <w:tc>
          <w:tcPr>
            <w:tcW w:w="2161" w:type="dxa"/>
          </w:tcPr>
          <w:p w:rsidR="009A28E1" w:rsidRPr="00AD78DE" w:rsidRDefault="009A28E1" w:rsidP="00DA3291">
            <w:pPr>
              <w:pStyle w:val="naisf"/>
              <w:spacing w:before="0" w:after="0"/>
              <w:ind w:firstLine="0"/>
              <w:jc w:val="left"/>
              <w:rPr>
                <w:i/>
                <w:sz w:val="26"/>
                <w:szCs w:val="26"/>
              </w:rPr>
            </w:pPr>
            <w:r w:rsidRPr="00AD78DE">
              <w:rPr>
                <w:sz w:val="26"/>
                <w:szCs w:val="26"/>
              </w:rPr>
              <w:t>1. Budžeta ieņēmumi:</w:t>
            </w:r>
          </w:p>
        </w:tc>
        <w:tc>
          <w:tcPr>
            <w:tcW w:w="1110"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9A28E1" w:rsidP="00DA3291">
            <w:pPr>
              <w:pStyle w:val="naisf"/>
              <w:spacing w:before="0" w:after="0"/>
              <w:ind w:firstLine="0"/>
              <w:jc w:val="center"/>
              <w:rPr>
                <w:i/>
                <w:sz w:val="26"/>
                <w:szCs w:val="26"/>
              </w:rPr>
            </w:pPr>
            <w:r w:rsidRPr="00AD78DE">
              <w:rPr>
                <w:sz w:val="26"/>
                <w:szCs w:val="26"/>
              </w:rPr>
              <w:t>0</w:t>
            </w:r>
          </w:p>
        </w:tc>
        <w:tc>
          <w:tcPr>
            <w:tcW w:w="1487" w:type="dxa"/>
          </w:tcPr>
          <w:p w:rsidR="009A28E1" w:rsidRPr="00AD78DE" w:rsidRDefault="009A28E1" w:rsidP="00DA3291">
            <w:pPr>
              <w:pStyle w:val="naisf"/>
              <w:spacing w:before="0" w:after="0"/>
              <w:ind w:firstLine="0"/>
              <w:jc w:val="center"/>
              <w:rPr>
                <w:i/>
                <w:sz w:val="26"/>
                <w:szCs w:val="26"/>
              </w:rPr>
            </w:pPr>
            <w:r w:rsidRPr="00AD78DE">
              <w:rPr>
                <w:sz w:val="26"/>
                <w:szCs w:val="26"/>
              </w:rPr>
              <w:t>0</w:t>
            </w:r>
          </w:p>
        </w:tc>
        <w:tc>
          <w:tcPr>
            <w:tcW w:w="1407" w:type="dxa"/>
          </w:tcPr>
          <w:p w:rsidR="009A28E1" w:rsidRPr="00AD78DE" w:rsidRDefault="009A28E1" w:rsidP="00DA3291">
            <w:pPr>
              <w:pStyle w:val="naisf"/>
              <w:spacing w:before="0" w:after="0"/>
              <w:ind w:firstLine="0"/>
              <w:jc w:val="center"/>
              <w:rPr>
                <w:i/>
                <w:sz w:val="26"/>
                <w:szCs w:val="26"/>
              </w:rPr>
            </w:pPr>
            <w:r w:rsidRPr="00AD78DE">
              <w:rPr>
                <w:sz w:val="26"/>
                <w:szCs w:val="26"/>
              </w:rPr>
              <w:t>0</w:t>
            </w:r>
          </w:p>
        </w:tc>
      </w:tr>
      <w:tr w:rsidR="009A28E1" w:rsidRPr="001D1529" w:rsidTr="005E1F54">
        <w:trPr>
          <w:trHeight w:val="1422"/>
          <w:jc w:val="center"/>
        </w:trPr>
        <w:tc>
          <w:tcPr>
            <w:tcW w:w="2161" w:type="dxa"/>
          </w:tcPr>
          <w:p w:rsidR="009A28E1" w:rsidRPr="00AD78DE" w:rsidRDefault="009A28E1" w:rsidP="005E1F54">
            <w:pPr>
              <w:pStyle w:val="naisf"/>
              <w:spacing w:before="0" w:after="0"/>
              <w:ind w:firstLine="0"/>
              <w:jc w:val="left"/>
              <w:rPr>
                <w:sz w:val="26"/>
                <w:szCs w:val="26"/>
              </w:rPr>
            </w:pPr>
            <w:r w:rsidRPr="00AD78DE">
              <w:rPr>
                <w:sz w:val="26"/>
                <w:szCs w:val="26"/>
              </w:rPr>
              <w:t>1.1. valsts pamatbudžets, tai skaitā ieņēmumi no maksas pakalpojumiem un citi pašu ieņēmumi</w:t>
            </w:r>
          </w:p>
        </w:tc>
        <w:tc>
          <w:tcPr>
            <w:tcW w:w="1110" w:type="dxa"/>
          </w:tcPr>
          <w:p w:rsidR="009A28E1" w:rsidRPr="00AD78DE" w:rsidRDefault="009A28E1" w:rsidP="00DA3291">
            <w:pPr>
              <w:pStyle w:val="naisf"/>
              <w:spacing w:before="0" w:after="0"/>
              <w:ind w:firstLine="0"/>
              <w:jc w:val="center"/>
              <w:rPr>
                <w:sz w:val="26"/>
                <w:szCs w:val="26"/>
              </w:rPr>
            </w:pPr>
          </w:p>
          <w:p w:rsidR="009A28E1" w:rsidRPr="00AD78DE" w:rsidRDefault="009A28E1" w:rsidP="00DA3291">
            <w:pPr>
              <w:pStyle w:val="naisf"/>
              <w:spacing w:before="0" w:after="0"/>
              <w:ind w:firstLine="0"/>
              <w:jc w:val="center"/>
              <w:rPr>
                <w:sz w:val="26"/>
                <w:szCs w:val="26"/>
              </w:rPr>
            </w:pPr>
          </w:p>
          <w:p w:rsidR="009A28E1" w:rsidRPr="00AD78DE" w:rsidRDefault="00BB6E77" w:rsidP="00DA3291">
            <w:pPr>
              <w:pStyle w:val="naisf"/>
              <w:spacing w:before="0" w:after="0"/>
              <w:ind w:firstLine="0"/>
              <w:jc w:val="center"/>
              <w:rPr>
                <w:sz w:val="26"/>
                <w:szCs w:val="26"/>
              </w:rPr>
            </w:pPr>
            <w:r w:rsidRPr="00AD78DE">
              <w:rPr>
                <w:sz w:val="26"/>
                <w:szCs w:val="26"/>
              </w:rPr>
              <w:t>0</w:t>
            </w:r>
          </w:p>
          <w:p w:rsidR="009A28E1" w:rsidRPr="00AD78DE" w:rsidRDefault="009A28E1" w:rsidP="00DA3291">
            <w:pPr>
              <w:pStyle w:val="naisf"/>
              <w:spacing w:before="0" w:after="0"/>
              <w:ind w:firstLine="0"/>
              <w:jc w:val="center"/>
              <w:rPr>
                <w:sz w:val="26"/>
                <w:szCs w:val="26"/>
              </w:rPr>
            </w:pPr>
          </w:p>
        </w:tc>
        <w:tc>
          <w:tcPr>
            <w:tcW w:w="1487" w:type="dxa"/>
          </w:tcPr>
          <w:p w:rsidR="009A28E1" w:rsidRPr="00AD78DE" w:rsidRDefault="009A28E1" w:rsidP="00DA3291">
            <w:pPr>
              <w:pStyle w:val="naisf"/>
              <w:spacing w:before="0" w:after="0"/>
              <w:ind w:firstLine="0"/>
              <w:jc w:val="center"/>
              <w:rPr>
                <w:sz w:val="26"/>
                <w:szCs w:val="26"/>
              </w:rPr>
            </w:pPr>
          </w:p>
          <w:p w:rsidR="009A28E1" w:rsidRPr="00AD78DE" w:rsidRDefault="009A28E1" w:rsidP="00DA3291">
            <w:pPr>
              <w:pStyle w:val="naisf"/>
              <w:spacing w:before="0" w:after="0"/>
              <w:ind w:firstLine="0"/>
              <w:jc w:val="center"/>
              <w:rPr>
                <w:sz w:val="26"/>
                <w:szCs w:val="26"/>
              </w:rPr>
            </w:pPr>
          </w:p>
          <w:p w:rsidR="009A28E1" w:rsidRPr="00AD78DE" w:rsidRDefault="009A28E1" w:rsidP="00DA3291">
            <w:pPr>
              <w:pStyle w:val="naisf"/>
              <w:spacing w:before="0" w:after="0"/>
              <w:ind w:firstLine="0"/>
              <w:jc w:val="center"/>
              <w:rPr>
                <w:sz w:val="26"/>
                <w:szCs w:val="26"/>
              </w:rPr>
            </w:pPr>
            <w:r w:rsidRPr="00AD78DE">
              <w:rPr>
                <w:sz w:val="26"/>
                <w:szCs w:val="26"/>
              </w:rPr>
              <w:t>0</w:t>
            </w:r>
          </w:p>
          <w:p w:rsidR="009A28E1" w:rsidRPr="00AD78DE" w:rsidRDefault="009A28E1" w:rsidP="00DA3291">
            <w:pPr>
              <w:pStyle w:val="naisf"/>
              <w:spacing w:before="0" w:after="0"/>
              <w:ind w:firstLine="0"/>
              <w:jc w:val="center"/>
              <w:rPr>
                <w:sz w:val="26"/>
                <w:szCs w:val="26"/>
              </w:rPr>
            </w:pPr>
          </w:p>
          <w:p w:rsidR="009A28E1" w:rsidRPr="00AD78DE" w:rsidRDefault="009A28E1" w:rsidP="00DA3291">
            <w:pPr>
              <w:pStyle w:val="naisf"/>
              <w:spacing w:before="0" w:after="0"/>
              <w:ind w:firstLine="0"/>
              <w:jc w:val="center"/>
              <w:rPr>
                <w:sz w:val="26"/>
                <w:szCs w:val="26"/>
              </w:rPr>
            </w:pPr>
          </w:p>
        </w:tc>
        <w:tc>
          <w:tcPr>
            <w:tcW w:w="1487" w:type="dxa"/>
          </w:tcPr>
          <w:p w:rsidR="009A28E1" w:rsidRPr="00AD78DE" w:rsidRDefault="009A28E1" w:rsidP="00DA3291">
            <w:pPr>
              <w:pStyle w:val="naisf"/>
              <w:spacing w:before="0" w:after="0"/>
              <w:ind w:firstLine="0"/>
              <w:jc w:val="center"/>
              <w:rPr>
                <w:sz w:val="26"/>
                <w:szCs w:val="26"/>
              </w:rPr>
            </w:pPr>
          </w:p>
          <w:p w:rsidR="009A28E1" w:rsidRPr="00AD78DE" w:rsidRDefault="009A28E1" w:rsidP="00DA3291">
            <w:pPr>
              <w:pStyle w:val="naisf"/>
              <w:spacing w:before="0" w:after="0"/>
              <w:ind w:firstLine="0"/>
              <w:jc w:val="center"/>
              <w:rPr>
                <w:sz w:val="26"/>
                <w:szCs w:val="26"/>
              </w:rPr>
            </w:pPr>
          </w:p>
          <w:p w:rsidR="009A28E1" w:rsidRPr="00AD78DE" w:rsidRDefault="009A28E1" w:rsidP="00DA3291">
            <w:pPr>
              <w:pStyle w:val="naisf"/>
              <w:spacing w:before="0" w:after="0"/>
              <w:ind w:firstLine="0"/>
              <w:jc w:val="center"/>
              <w:rPr>
                <w:sz w:val="26"/>
                <w:szCs w:val="26"/>
              </w:rPr>
            </w:pPr>
            <w:r w:rsidRPr="00AD78DE">
              <w:rPr>
                <w:sz w:val="26"/>
                <w:szCs w:val="26"/>
              </w:rPr>
              <w:t>0</w:t>
            </w:r>
          </w:p>
          <w:p w:rsidR="009A28E1" w:rsidRPr="00AD78DE" w:rsidRDefault="009A28E1" w:rsidP="00DA3291">
            <w:pPr>
              <w:pStyle w:val="naisf"/>
              <w:spacing w:before="0" w:after="0"/>
              <w:ind w:firstLine="0"/>
              <w:jc w:val="center"/>
              <w:rPr>
                <w:sz w:val="26"/>
                <w:szCs w:val="26"/>
              </w:rPr>
            </w:pPr>
          </w:p>
        </w:tc>
        <w:tc>
          <w:tcPr>
            <w:tcW w:w="1487" w:type="dxa"/>
          </w:tcPr>
          <w:p w:rsidR="009A28E1" w:rsidRPr="00AD78DE" w:rsidRDefault="009A28E1" w:rsidP="00DA3291">
            <w:pPr>
              <w:pStyle w:val="naisf"/>
              <w:spacing w:before="0" w:after="0"/>
              <w:ind w:firstLine="0"/>
              <w:jc w:val="center"/>
              <w:rPr>
                <w:sz w:val="26"/>
                <w:szCs w:val="26"/>
              </w:rPr>
            </w:pPr>
          </w:p>
          <w:p w:rsidR="009A28E1" w:rsidRPr="00AD78DE" w:rsidRDefault="009A28E1" w:rsidP="00DA3291">
            <w:pPr>
              <w:pStyle w:val="naisf"/>
              <w:spacing w:before="0" w:after="0"/>
              <w:ind w:firstLine="0"/>
              <w:jc w:val="center"/>
              <w:rPr>
                <w:sz w:val="26"/>
                <w:szCs w:val="26"/>
              </w:rPr>
            </w:pPr>
          </w:p>
          <w:p w:rsidR="009A28E1" w:rsidRPr="00AD78DE" w:rsidRDefault="009A28E1" w:rsidP="00DA3291">
            <w:pPr>
              <w:pStyle w:val="naisf"/>
              <w:spacing w:before="0" w:after="0"/>
              <w:ind w:firstLine="0"/>
              <w:jc w:val="center"/>
              <w:rPr>
                <w:sz w:val="26"/>
                <w:szCs w:val="26"/>
              </w:rPr>
            </w:pPr>
            <w:r w:rsidRPr="00AD78DE">
              <w:rPr>
                <w:sz w:val="26"/>
                <w:szCs w:val="26"/>
              </w:rPr>
              <w:t>0</w:t>
            </w:r>
          </w:p>
          <w:p w:rsidR="009A28E1" w:rsidRPr="00AD78DE" w:rsidRDefault="009A28E1" w:rsidP="00DA3291">
            <w:pPr>
              <w:pStyle w:val="naisf"/>
              <w:spacing w:before="0" w:after="0"/>
              <w:ind w:firstLine="0"/>
              <w:jc w:val="center"/>
              <w:rPr>
                <w:sz w:val="26"/>
                <w:szCs w:val="26"/>
              </w:rPr>
            </w:pPr>
          </w:p>
        </w:tc>
        <w:tc>
          <w:tcPr>
            <w:tcW w:w="1407" w:type="dxa"/>
          </w:tcPr>
          <w:p w:rsidR="009A28E1" w:rsidRPr="00AD78DE" w:rsidRDefault="009A28E1" w:rsidP="00DA3291">
            <w:pPr>
              <w:pStyle w:val="naisf"/>
              <w:spacing w:before="0" w:after="0"/>
              <w:ind w:firstLine="0"/>
              <w:jc w:val="center"/>
              <w:rPr>
                <w:sz w:val="26"/>
                <w:szCs w:val="26"/>
              </w:rPr>
            </w:pPr>
          </w:p>
          <w:p w:rsidR="009A28E1" w:rsidRPr="00AD78DE" w:rsidRDefault="009A28E1" w:rsidP="00DA3291">
            <w:pPr>
              <w:pStyle w:val="naisf"/>
              <w:spacing w:before="0" w:after="0"/>
              <w:ind w:firstLine="0"/>
              <w:jc w:val="center"/>
              <w:rPr>
                <w:sz w:val="26"/>
                <w:szCs w:val="26"/>
              </w:rPr>
            </w:pPr>
          </w:p>
          <w:p w:rsidR="009A28E1" w:rsidRPr="00AD78DE" w:rsidRDefault="009A28E1" w:rsidP="00DA3291">
            <w:pPr>
              <w:pStyle w:val="naisf"/>
              <w:spacing w:before="0" w:after="0"/>
              <w:ind w:firstLine="0"/>
              <w:jc w:val="center"/>
              <w:rPr>
                <w:sz w:val="26"/>
                <w:szCs w:val="26"/>
              </w:rPr>
            </w:pPr>
            <w:r w:rsidRPr="00AD78DE">
              <w:rPr>
                <w:sz w:val="26"/>
                <w:szCs w:val="26"/>
              </w:rPr>
              <w:t>0</w:t>
            </w:r>
          </w:p>
          <w:p w:rsidR="009A28E1" w:rsidRPr="00AD78DE" w:rsidRDefault="009A28E1" w:rsidP="00DA3291">
            <w:pPr>
              <w:pStyle w:val="naisf"/>
              <w:spacing w:before="0" w:after="0"/>
              <w:ind w:firstLine="0"/>
              <w:jc w:val="center"/>
              <w:rPr>
                <w:sz w:val="26"/>
                <w:szCs w:val="26"/>
              </w:rPr>
            </w:pPr>
          </w:p>
          <w:p w:rsidR="009A28E1" w:rsidRPr="00AD78DE" w:rsidRDefault="009A28E1" w:rsidP="00DA3291">
            <w:pPr>
              <w:pStyle w:val="naisf"/>
              <w:spacing w:before="0" w:after="0"/>
              <w:ind w:firstLine="0"/>
              <w:jc w:val="center"/>
              <w:rPr>
                <w:sz w:val="26"/>
                <w:szCs w:val="26"/>
              </w:rPr>
            </w:pPr>
          </w:p>
        </w:tc>
      </w:tr>
      <w:tr w:rsidR="009A28E1" w:rsidRPr="001D1529" w:rsidTr="005E1F54">
        <w:trPr>
          <w:jc w:val="center"/>
        </w:trPr>
        <w:tc>
          <w:tcPr>
            <w:tcW w:w="2161" w:type="dxa"/>
          </w:tcPr>
          <w:p w:rsidR="009A28E1" w:rsidRPr="00AD78DE" w:rsidRDefault="009A28E1" w:rsidP="005E1F54">
            <w:pPr>
              <w:pStyle w:val="naisf"/>
              <w:spacing w:before="0" w:after="0"/>
              <w:ind w:firstLine="0"/>
              <w:jc w:val="left"/>
              <w:rPr>
                <w:i/>
                <w:sz w:val="26"/>
                <w:szCs w:val="26"/>
              </w:rPr>
            </w:pPr>
            <w:r w:rsidRPr="00AD78DE">
              <w:rPr>
                <w:sz w:val="26"/>
                <w:szCs w:val="26"/>
              </w:rPr>
              <w:t>1.2. valsts speciālais budžets</w:t>
            </w:r>
          </w:p>
        </w:tc>
        <w:tc>
          <w:tcPr>
            <w:tcW w:w="1110"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07"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r>
      <w:tr w:rsidR="009A28E1" w:rsidRPr="001D1529" w:rsidTr="005E1F54">
        <w:trPr>
          <w:jc w:val="center"/>
        </w:trPr>
        <w:tc>
          <w:tcPr>
            <w:tcW w:w="2161" w:type="dxa"/>
          </w:tcPr>
          <w:p w:rsidR="009A28E1" w:rsidRPr="00AD78DE" w:rsidRDefault="009A28E1" w:rsidP="005E1F54">
            <w:pPr>
              <w:pStyle w:val="naisf"/>
              <w:spacing w:before="0" w:after="0"/>
              <w:ind w:firstLine="0"/>
              <w:jc w:val="left"/>
              <w:rPr>
                <w:i/>
                <w:sz w:val="26"/>
                <w:szCs w:val="26"/>
              </w:rPr>
            </w:pPr>
            <w:r w:rsidRPr="00AD78DE">
              <w:rPr>
                <w:sz w:val="26"/>
                <w:szCs w:val="26"/>
              </w:rPr>
              <w:t>1.3. pašvaldību budžets</w:t>
            </w:r>
          </w:p>
        </w:tc>
        <w:tc>
          <w:tcPr>
            <w:tcW w:w="1110"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BB6E77" w:rsidP="00BB6E77">
            <w:pPr>
              <w:pStyle w:val="naisf"/>
              <w:spacing w:before="0" w:after="0"/>
              <w:ind w:firstLine="0"/>
              <w:jc w:val="center"/>
              <w:rPr>
                <w:sz w:val="26"/>
                <w:szCs w:val="26"/>
              </w:rPr>
            </w:pPr>
            <w:r w:rsidRPr="00AD78DE">
              <w:rPr>
                <w:sz w:val="26"/>
                <w:szCs w:val="26"/>
              </w:rPr>
              <w:t>0</w:t>
            </w:r>
          </w:p>
        </w:tc>
        <w:tc>
          <w:tcPr>
            <w:tcW w:w="1407"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r>
      <w:tr w:rsidR="009A28E1" w:rsidRPr="001D1529" w:rsidTr="005E1F54">
        <w:trPr>
          <w:trHeight w:val="649"/>
          <w:jc w:val="center"/>
        </w:trPr>
        <w:tc>
          <w:tcPr>
            <w:tcW w:w="2161" w:type="dxa"/>
          </w:tcPr>
          <w:p w:rsidR="009A28E1" w:rsidRPr="00AD78DE" w:rsidRDefault="009A28E1" w:rsidP="005E1F54">
            <w:pPr>
              <w:rPr>
                <w:sz w:val="26"/>
                <w:szCs w:val="26"/>
              </w:rPr>
            </w:pPr>
            <w:r w:rsidRPr="00AD78DE">
              <w:rPr>
                <w:sz w:val="26"/>
                <w:szCs w:val="26"/>
              </w:rPr>
              <w:t>2. Budžeta izdevumi:</w:t>
            </w:r>
          </w:p>
        </w:tc>
        <w:tc>
          <w:tcPr>
            <w:tcW w:w="1110"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3D4A3D" w:rsidP="00DF3823">
            <w:pPr>
              <w:pStyle w:val="naisf"/>
              <w:spacing w:before="0" w:after="0"/>
              <w:ind w:firstLine="0"/>
              <w:jc w:val="center"/>
              <w:rPr>
                <w:sz w:val="26"/>
                <w:szCs w:val="26"/>
              </w:rPr>
            </w:pPr>
            <w:r w:rsidRPr="00AD78DE">
              <w:rPr>
                <w:sz w:val="26"/>
                <w:szCs w:val="26"/>
              </w:rPr>
              <w:t>1,0</w:t>
            </w: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0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r>
      <w:tr w:rsidR="009A28E1" w:rsidRPr="001D1529" w:rsidTr="005E1F54">
        <w:trPr>
          <w:trHeight w:val="467"/>
          <w:jc w:val="center"/>
        </w:trPr>
        <w:tc>
          <w:tcPr>
            <w:tcW w:w="2161" w:type="dxa"/>
          </w:tcPr>
          <w:p w:rsidR="009A28E1" w:rsidRPr="00AD78DE" w:rsidRDefault="009A28E1" w:rsidP="005E1F54">
            <w:pPr>
              <w:rPr>
                <w:sz w:val="26"/>
                <w:szCs w:val="26"/>
              </w:rPr>
            </w:pPr>
            <w:r w:rsidRPr="00AD78DE">
              <w:rPr>
                <w:sz w:val="26"/>
                <w:szCs w:val="26"/>
              </w:rPr>
              <w:t>2.1. valsts pamatbudžets</w:t>
            </w:r>
          </w:p>
        </w:tc>
        <w:tc>
          <w:tcPr>
            <w:tcW w:w="1110"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3D4A3D" w:rsidP="00DF3823">
            <w:pPr>
              <w:pStyle w:val="naisf"/>
              <w:spacing w:before="0" w:after="0"/>
              <w:ind w:firstLine="0"/>
              <w:jc w:val="center"/>
              <w:rPr>
                <w:sz w:val="26"/>
                <w:szCs w:val="26"/>
              </w:rPr>
            </w:pPr>
            <w:r w:rsidRPr="00AD78DE">
              <w:rPr>
                <w:sz w:val="26"/>
                <w:szCs w:val="26"/>
              </w:rPr>
              <w:t>1,0</w:t>
            </w: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0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r>
      <w:tr w:rsidR="009A28E1" w:rsidRPr="001D1529" w:rsidTr="005E1F54">
        <w:trPr>
          <w:jc w:val="center"/>
        </w:trPr>
        <w:tc>
          <w:tcPr>
            <w:tcW w:w="2161" w:type="dxa"/>
          </w:tcPr>
          <w:p w:rsidR="009A28E1" w:rsidRPr="00AD78DE" w:rsidRDefault="009A28E1" w:rsidP="005E1F54">
            <w:pPr>
              <w:rPr>
                <w:sz w:val="26"/>
                <w:szCs w:val="26"/>
              </w:rPr>
            </w:pPr>
            <w:r w:rsidRPr="00AD78DE">
              <w:rPr>
                <w:sz w:val="26"/>
                <w:szCs w:val="26"/>
              </w:rPr>
              <w:t>2.2. valsts speciālais budžets</w:t>
            </w:r>
          </w:p>
        </w:tc>
        <w:tc>
          <w:tcPr>
            <w:tcW w:w="1110"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07"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r>
      <w:tr w:rsidR="009A28E1" w:rsidRPr="001D1529" w:rsidTr="005E1F54">
        <w:trPr>
          <w:jc w:val="center"/>
        </w:trPr>
        <w:tc>
          <w:tcPr>
            <w:tcW w:w="2161" w:type="dxa"/>
          </w:tcPr>
          <w:p w:rsidR="009A28E1" w:rsidRPr="00AD78DE" w:rsidRDefault="009A28E1" w:rsidP="005E1F54">
            <w:pPr>
              <w:rPr>
                <w:sz w:val="26"/>
                <w:szCs w:val="26"/>
              </w:rPr>
            </w:pPr>
            <w:r w:rsidRPr="00AD78DE">
              <w:rPr>
                <w:sz w:val="26"/>
                <w:szCs w:val="26"/>
              </w:rPr>
              <w:lastRenderedPageBreak/>
              <w:t xml:space="preserve">2.3. pašvaldību budžets </w:t>
            </w:r>
          </w:p>
        </w:tc>
        <w:tc>
          <w:tcPr>
            <w:tcW w:w="1110"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c>
          <w:tcPr>
            <w:tcW w:w="1407" w:type="dxa"/>
          </w:tcPr>
          <w:p w:rsidR="009A28E1" w:rsidRPr="00AD78DE" w:rsidRDefault="00BB6E77" w:rsidP="00DA3291">
            <w:pPr>
              <w:pStyle w:val="naisf"/>
              <w:spacing w:before="0" w:after="0"/>
              <w:ind w:firstLine="0"/>
              <w:jc w:val="center"/>
              <w:rPr>
                <w:sz w:val="26"/>
                <w:szCs w:val="26"/>
              </w:rPr>
            </w:pPr>
            <w:r w:rsidRPr="00AD78DE">
              <w:rPr>
                <w:sz w:val="26"/>
                <w:szCs w:val="26"/>
              </w:rPr>
              <w:t>0</w:t>
            </w:r>
          </w:p>
        </w:tc>
      </w:tr>
      <w:tr w:rsidR="009A28E1" w:rsidRPr="001D1529" w:rsidTr="005E1F54">
        <w:trPr>
          <w:jc w:val="center"/>
        </w:trPr>
        <w:tc>
          <w:tcPr>
            <w:tcW w:w="2161" w:type="dxa"/>
          </w:tcPr>
          <w:p w:rsidR="009A28E1" w:rsidRPr="00AD78DE" w:rsidRDefault="009A28E1" w:rsidP="005E1F54">
            <w:pPr>
              <w:rPr>
                <w:sz w:val="26"/>
                <w:szCs w:val="26"/>
              </w:rPr>
            </w:pPr>
            <w:r w:rsidRPr="00AD78DE">
              <w:rPr>
                <w:sz w:val="26"/>
                <w:szCs w:val="26"/>
              </w:rPr>
              <w:t>3. Finansiālā ietekme:</w:t>
            </w:r>
          </w:p>
        </w:tc>
        <w:tc>
          <w:tcPr>
            <w:tcW w:w="1110" w:type="dxa"/>
            <w:shd w:val="clear" w:color="auto" w:fill="auto"/>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900F7B" w:rsidP="00DF3823">
            <w:pPr>
              <w:pStyle w:val="naisf"/>
              <w:spacing w:before="0" w:after="0"/>
              <w:ind w:firstLine="0"/>
              <w:jc w:val="center"/>
              <w:rPr>
                <w:sz w:val="26"/>
                <w:szCs w:val="26"/>
              </w:rPr>
            </w:pPr>
            <w:r w:rsidRPr="00AD78DE">
              <w:rPr>
                <w:sz w:val="26"/>
                <w:szCs w:val="26"/>
              </w:rPr>
              <w:t>-1</w:t>
            </w:r>
            <w:r w:rsidR="003D4A3D" w:rsidRPr="00AD78DE">
              <w:rPr>
                <w:sz w:val="26"/>
                <w:szCs w:val="26"/>
              </w:rPr>
              <w:t>,0</w:t>
            </w: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0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r>
      <w:tr w:rsidR="009A28E1" w:rsidRPr="001D1529" w:rsidTr="005E1F54">
        <w:trPr>
          <w:jc w:val="center"/>
        </w:trPr>
        <w:tc>
          <w:tcPr>
            <w:tcW w:w="2161" w:type="dxa"/>
          </w:tcPr>
          <w:p w:rsidR="009A28E1" w:rsidRPr="00AD78DE" w:rsidRDefault="009A28E1" w:rsidP="005E1F54">
            <w:pPr>
              <w:rPr>
                <w:sz w:val="26"/>
                <w:szCs w:val="26"/>
              </w:rPr>
            </w:pPr>
            <w:r w:rsidRPr="00AD78DE">
              <w:rPr>
                <w:sz w:val="26"/>
                <w:szCs w:val="26"/>
              </w:rPr>
              <w:t>3.1. valsts pamatbudžets</w:t>
            </w:r>
          </w:p>
        </w:tc>
        <w:tc>
          <w:tcPr>
            <w:tcW w:w="1110" w:type="dxa"/>
            <w:shd w:val="clear" w:color="auto" w:fill="auto"/>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900F7B" w:rsidP="00DF3823">
            <w:pPr>
              <w:pStyle w:val="naisf"/>
              <w:spacing w:before="0" w:after="0"/>
              <w:ind w:firstLine="0"/>
              <w:jc w:val="center"/>
              <w:rPr>
                <w:sz w:val="26"/>
                <w:szCs w:val="26"/>
              </w:rPr>
            </w:pPr>
            <w:r w:rsidRPr="00AD78DE">
              <w:rPr>
                <w:sz w:val="26"/>
                <w:szCs w:val="26"/>
              </w:rPr>
              <w:t>-1</w:t>
            </w:r>
            <w:r w:rsidR="003D4A3D" w:rsidRPr="00AD78DE">
              <w:rPr>
                <w:sz w:val="26"/>
                <w:szCs w:val="26"/>
              </w:rPr>
              <w:t>,0</w:t>
            </w: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0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r>
      <w:tr w:rsidR="009A28E1" w:rsidRPr="001D1529" w:rsidTr="005E1F54">
        <w:trPr>
          <w:jc w:val="center"/>
        </w:trPr>
        <w:tc>
          <w:tcPr>
            <w:tcW w:w="2161" w:type="dxa"/>
          </w:tcPr>
          <w:p w:rsidR="009A28E1" w:rsidRPr="00AD78DE" w:rsidRDefault="009A28E1" w:rsidP="005E1F54">
            <w:pPr>
              <w:rPr>
                <w:sz w:val="26"/>
                <w:szCs w:val="26"/>
              </w:rPr>
            </w:pPr>
            <w:r w:rsidRPr="00AD78DE">
              <w:rPr>
                <w:sz w:val="26"/>
                <w:szCs w:val="26"/>
              </w:rPr>
              <w:t>3.2. speciālais budžets</w:t>
            </w:r>
          </w:p>
        </w:tc>
        <w:tc>
          <w:tcPr>
            <w:tcW w:w="1110" w:type="dxa"/>
            <w:shd w:val="clear" w:color="auto" w:fill="auto"/>
          </w:tcPr>
          <w:p w:rsidR="009A28E1" w:rsidRPr="00AD78DE" w:rsidRDefault="003D4A3D"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3D4A3D"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3D4A3D"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3D4A3D" w:rsidP="00DA3291">
            <w:pPr>
              <w:pStyle w:val="naisf"/>
              <w:spacing w:before="0" w:after="0"/>
              <w:ind w:firstLine="0"/>
              <w:jc w:val="center"/>
              <w:rPr>
                <w:sz w:val="26"/>
                <w:szCs w:val="26"/>
              </w:rPr>
            </w:pPr>
            <w:r w:rsidRPr="00AD78DE">
              <w:rPr>
                <w:sz w:val="26"/>
                <w:szCs w:val="26"/>
              </w:rPr>
              <w:t>0</w:t>
            </w:r>
          </w:p>
        </w:tc>
        <w:tc>
          <w:tcPr>
            <w:tcW w:w="1407" w:type="dxa"/>
          </w:tcPr>
          <w:p w:rsidR="009A28E1" w:rsidRPr="00AD78DE" w:rsidRDefault="003D4A3D" w:rsidP="00DA3291">
            <w:pPr>
              <w:pStyle w:val="naisf"/>
              <w:spacing w:before="0" w:after="0"/>
              <w:ind w:firstLine="0"/>
              <w:jc w:val="center"/>
              <w:rPr>
                <w:sz w:val="26"/>
                <w:szCs w:val="26"/>
              </w:rPr>
            </w:pPr>
            <w:r w:rsidRPr="00AD78DE">
              <w:rPr>
                <w:sz w:val="26"/>
                <w:szCs w:val="26"/>
              </w:rPr>
              <w:t>0</w:t>
            </w:r>
          </w:p>
        </w:tc>
      </w:tr>
      <w:tr w:rsidR="009A28E1" w:rsidRPr="001D1529" w:rsidTr="005E1F54">
        <w:trPr>
          <w:jc w:val="center"/>
        </w:trPr>
        <w:tc>
          <w:tcPr>
            <w:tcW w:w="2161" w:type="dxa"/>
          </w:tcPr>
          <w:p w:rsidR="009A28E1" w:rsidRPr="00AD78DE" w:rsidRDefault="009A28E1" w:rsidP="005E1F54">
            <w:pPr>
              <w:rPr>
                <w:sz w:val="26"/>
                <w:szCs w:val="26"/>
              </w:rPr>
            </w:pPr>
            <w:r w:rsidRPr="00AD78DE">
              <w:rPr>
                <w:sz w:val="26"/>
                <w:szCs w:val="26"/>
              </w:rPr>
              <w:t xml:space="preserve">3.3. pašvaldību budžets </w:t>
            </w:r>
          </w:p>
        </w:tc>
        <w:tc>
          <w:tcPr>
            <w:tcW w:w="1110" w:type="dxa"/>
            <w:shd w:val="clear" w:color="auto" w:fill="auto"/>
          </w:tcPr>
          <w:p w:rsidR="009A28E1" w:rsidRPr="00AD78DE" w:rsidRDefault="009A28E1" w:rsidP="00DA3291">
            <w:pPr>
              <w:pStyle w:val="naisf"/>
              <w:spacing w:before="0" w:after="0"/>
              <w:ind w:firstLine="0"/>
              <w:jc w:val="center"/>
              <w:rPr>
                <w:sz w:val="26"/>
                <w:szCs w:val="26"/>
              </w:rPr>
            </w:pPr>
          </w:p>
        </w:tc>
        <w:tc>
          <w:tcPr>
            <w:tcW w:w="1487" w:type="dxa"/>
          </w:tcPr>
          <w:p w:rsidR="009A28E1" w:rsidRPr="00AD78DE" w:rsidRDefault="009A28E1" w:rsidP="00DA3291">
            <w:pPr>
              <w:pStyle w:val="naisf"/>
              <w:spacing w:before="0" w:after="0"/>
              <w:ind w:firstLine="0"/>
              <w:jc w:val="center"/>
              <w:rPr>
                <w:sz w:val="26"/>
                <w:szCs w:val="26"/>
              </w:rPr>
            </w:pPr>
          </w:p>
        </w:tc>
        <w:tc>
          <w:tcPr>
            <w:tcW w:w="1487" w:type="dxa"/>
          </w:tcPr>
          <w:p w:rsidR="009A28E1" w:rsidRPr="00AD78DE" w:rsidRDefault="009A28E1" w:rsidP="00DA3291">
            <w:pPr>
              <w:pStyle w:val="naisf"/>
              <w:spacing w:before="0" w:after="0"/>
              <w:ind w:firstLine="0"/>
              <w:jc w:val="center"/>
              <w:rPr>
                <w:sz w:val="26"/>
                <w:szCs w:val="26"/>
              </w:rPr>
            </w:pPr>
          </w:p>
        </w:tc>
        <w:tc>
          <w:tcPr>
            <w:tcW w:w="1487" w:type="dxa"/>
          </w:tcPr>
          <w:p w:rsidR="009A28E1" w:rsidRPr="00AD78DE" w:rsidRDefault="009A28E1" w:rsidP="00DA3291">
            <w:pPr>
              <w:pStyle w:val="naisf"/>
              <w:spacing w:before="0" w:after="0"/>
              <w:ind w:firstLine="0"/>
              <w:jc w:val="center"/>
              <w:rPr>
                <w:sz w:val="26"/>
                <w:szCs w:val="26"/>
              </w:rPr>
            </w:pPr>
          </w:p>
        </w:tc>
        <w:tc>
          <w:tcPr>
            <w:tcW w:w="1407" w:type="dxa"/>
          </w:tcPr>
          <w:p w:rsidR="009A28E1" w:rsidRPr="00AD78DE" w:rsidRDefault="009A28E1" w:rsidP="00DA3291">
            <w:pPr>
              <w:pStyle w:val="naisf"/>
              <w:spacing w:before="0" w:after="0"/>
              <w:ind w:firstLine="0"/>
              <w:jc w:val="center"/>
              <w:rPr>
                <w:sz w:val="26"/>
                <w:szCs w:val="26"/>
              </w:rPr>
            </w:pPr>
          </w:p>
        </w:tc>
      </w:tr>
      <w:tr w:rsidR="009A28E1" w:rsidRPr="001D1529" w:rsidTr="005E1F54">
        <w:trPr>
          <w:jc w:val="center"/>
        </w:trPr>
        <w:tc>
          <w:tcPr>
            <w:tcW w:w="2161" w:type="dxa"/>
            <w:vMerge w:val="restart"/>
          </w:tcPr>
          <w:p w:rsidR="009A28E1" w:rsidRPr="00AD78DE" w:rsidRDefault="009A28E1" w:rsidP="00DA3291">
            <w:pPr>
              <w:jc w:val="both"/>
              <w:rPr>
                <w:sz w:val="26"/>
                <w:szCs w:val="26"/>
              </w:rPr>
            </w:pPr>
            <w:r w:rsidRPr="00AD78DE">
              <w:rPr>
                <w:sz w:val="26"/>
                <w:szCs w:val="26"/>
              </w:rPr>
              <w:t>4. Finanšu līdzekļi papildu izde</w:t>
            </w:r>
            <w:r w:rsidRPr="00AD78DE">
              <w:rPr>
                <w:sz w:val="26"/>
                <w:szCs w:val="26"/>
              </w:rPr>
              <w:softHyphen/>
              <w:t>vumu finansēšanai (kompensējošu izdevumu samazinājumu norāda ar "+" zīmi)</w:t>
            </w:r>
          </w:p>
        </w:tc>
        <w:tc>
          <w:tcPr>
            <w:tcW w:w="1110" w:type="dxa"/>
            <w:vMerge w:val="restart"/>
          </w:tcPr>
          <w:p w:rsidR="009A28E1" w:rsidRPr="00AD78DE" w:rsidRDefault="009A28E1" w:rsidP="00DA3291">
            <w:pPr>
              <w:pStyle w:val="naisf"/>
              <w:spacing w:before="0" w:after="0"/>
              <w:ind w:firstLine="0"/>
              <w:jc w:val="center"/>
              <w:rPr>
                <w:sz w:val="26"/>
                <w:szCs w:val="26"/>
              </w:rPr>
            </w:pPr>
            <w:r w:rsidRPr="00AD78DE">
              <w:rPr>
                <w:sz w:val="26"/>
                <w:szCs w:val="26"/>
              </w:rPr>
              <w:t>X</w:t>
            </w:r>
          </w:p>
        </w:tc>
        <w:tc>
          <w:tcPr>
            <w:tcW w:w="1487" w:type="dxa"/>
            <w:vMerge w:val="restart"/>
          </w:tcPr>
          <w:p w:rsidR="009A28E1" w:rsidRPr="00AD78DE" w:rsidRDefault="003D4A3D" w:rsidP="00DF3823">
            <w:pPr>
              <w:pStyle w:val="naisf"/>
              <w:spacing w:before="0" w:after="0"/>
              <w:ind w:firstLine="0"/>
              <w:jc w:val="center"/>
              <w:rPr>
                <w:sz w:val="26"/>
                <w:szCs w:val="26"/>
              </w:rPr>
            </w:pPr>
            <w:r w:rsidRPr="00AD78DE">
              <w:rPr>
                <w:sz w:val="26"/>
                <w:szCs w:val="26"/>
              </w:rPr>
              <w:t>1,0</w:t>
            </w: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0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r>
      <w:tr w:rsidR="009A28E1" w:rsidRPr="001D1529" w:rsidTr="005E1F54">
        <w:trPr>
          <w:jc w:val="center"/>
        </w:trPr>
        <w:tc>
          <w:tcPr>
            <w:tcW w:w="2161" w:type="dxa"/>
            <w:vMerge/>
          </w:tcPr>
          <w:p w:rsidR="009A28E1" w:rsidRPr="00AD78DE" w:rsidRDefault="009A28E1" w:rsidP="00DA3291">
            <w:pPr>
              <w:jc w:val="both"/>
              <w:rPr>
                <w:sz w:val="26"/>
                <w:szCs w:val="26"/>
              </w:rPr>
            </w:pPr>
          </w:p>
        </w:tc>
        <w:tc>
          <w:tcPr>
            <w:tcW w:w="1110" w:type="dxa"/>
            <w:vMerge/>
          </w:tcPr>
          <w:p w:rsidR="009A28E1" w:rsidRPr="00AD78DE" w:rsidRDefault="009A28E1" w:rsidP="00DA3291">
            <w:pPr>
              <w:pStyle w:val="naisf"/>
              <w:spacing w:before="0" w:after="0"/>
              <w:ind w:firstLine="0"/>
              <w:jc w:val="center"/>
              <w:rPr>
                <w:sz w:val="26"/>
                <w:szCs w:val="26"/>
              </w:rPr>
            </w:pPr>
          </w:p>
        </w:tc>
        <w:tc>
          <w:tcPr>
            <w:tcW w:w="1487" w:type="dxa"/>
            <w:vMerge/>
          </w:tcPr>
          <w:p w:rsidR="009A28E1" w:rsidRPr="00AD78DE" w:rsidRDefault="009A28E1" w:rsidP="00DA3291">
            <w:pPr>
              <w:pStyle w:val="naisf"/>
              <w:spacing w:before="0" w:after="0"/>
              <w:ind w:firstLine="0"/>
              <w:jc w:val="center"/>
              <w:rPr>
                <w:sz w:val="26"/>
                <w:szCs w:val="26"/>
              </w:rPr>
            </w:pPr>
          </w:p>
        </w:tc>
        <w:tc>
          <w:tcPr>
            <w:tcW w:w="1487" w:type="dxa"/>
          </w:tcPr>
          <w:p w:rsidR="009A28E1" w:rsidRPr="00AD78DE" w:rsidRDefault="003D4A3D"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3D4A3D" w:rsidP="00DA3291">
            <w:pPr>
              <w:pStyle w:val="naisf"/>
              <w:spacing w:before="0" w:after="0"/>
              <w:ind w:firstLine="0"/>
              <w:jc w:val="center"/>
              <w:rPr>
                <w:sz w:val="26"/>
                <w:szCs w:val="26"/>
              </w:rPr>
            </w:pPr>
            <w:r w:rsidRPr="00AD78DE">
              <w:rPr>
                <w:sz w:val="26"/>
                <w:szCs w:val="26"/>
              </w:rPr>
              <w:t>0</w:t>
            </w:r>
          </w:p>
        </w:tc>
        <w:tc>
          <w:tcPr>
            <w:tcW w:w="1407" w:type="dxa"/>
          </w:tcPr>
          <w:p w:rsidR="009A28E1" w:rsidRPr="00AD78DE" w:rsidRDefault="003D4A3D" w:rsidP="00DA3291">
            <w:pPr>
              <w:pStyle w:val="naisf"/>
              <w:spacing w:before="0" w:after="0"/>
              <w:ind w:firstLine="0"/>
              <w:jc w:val="center"/>
              <w:rPr>
                <w:sz w:val="26"/>
                <w:szCs w:val="26"/>
              </w:rPr>
            </w:pPr>
            <w:r w:rsidRPr="00AD78DE">
              <w:rPr>
                <w:sz w:val="26"/>
                <w:szCs w:val="26"/>
              </w:rPr>
              <w:t>0</w:t>
            </w:r>
          </w:p>
        </w:tc>
      </w:tr>
      <w:tr w:rsidR="009A28E1" w:rsidRPr="001D1529" w:rsidTr="005E1F54">
        <w:trPr>
          <w:jc w:val="center"/>
        </w:trPr>
        <w:tc>
          <w:tcPr>
            <w:tcW w:w="2161" w:type="dxa"/>
            <w:vMerge/>
          </w:tcPr>
          <w:p w:rsidR="009A28E1" w:rsidRPr="00AD78DE" w:rsidRDefault="009A28E1" w:rsidP="00DA3291">
            <w:pPr>
              <w:jc w:val="both"/>
              <w:rPr>
                <w:sz w:val="26"/>
                <w:szCs w:val="26"/>
              </w:rPr>
            </w:pPr>
          </w:p>
        </w:tc>
        <w:tc>
          <w:tcPr>
            <w:tcW w:w="1110" w:type="dxa"/>
            <w:vMerge/>
          </w:tcPr>
          <w:p w:rsidR="009A28E1" w:rsidRPr="00AD78DE" w:rsidRDefault="009A28E1" w:rsidP="00DA3291">
            <w:pPr>
              <w:pStyle w:val="naisf"/>
              <w:spacing w:before="0" w:after="0"/>
              <w:ind w:firstLine="0"/>
              <w:jc w:val="center"/>
              <w:rPr>
                <w:sz w:val="26"/>
                <w:szCs w:val="26"/>
              </w:rPr>
            </w:pPr>
          </w:p>
        </w:tc>
        <w:tc>
          <w:tcPr>
            <w:tcW w:w="1487" w:type="dxa"/>
            <w:vMerge/>
          </w:tcPr>
          <w:p w:rsidR="009A28E1" w:rsidRPr="00AD78DE" w:rsidRDefault="009A28E1" w:rsidP="00DA3291">
            <w:pPr>
              <w:pStyle w:val="naisf"/>
              <w:spacing w:before="0" w:after="0"/>
              <w:ind w:firstLine="0"/>
              <w:jc w:val="center"/>
              <w:rPr>
                <w:sz w:val="26"/>
                <w:szCs w:val="26"/>
              </w:rPr>
            </w:pPr>
          </w:p>
        </w:tc>
        <w:tc>
          <w:tcPr>
            <w:tcW w:w="1487" w:type="dxa"/>
          </w:tcPr>
          <w:p w:rsidR="009A28E1" w:rsidRPr="00AD78DE" w:rsidRDefault="00D632C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D632C7" w:rsidP="00DA3291">
            <w:pPr>
              <w:pStyle w:val="naisf"/>
              <w:spacing w:before="0" w:after="0"/>
              <w:ind w:firstLine="0"/>
              <w:jc w:val="center"/>
              <w:rPr>
                <w:sz w:val="26"/>
                <w:szCs w:val="26"/>
              </w:rPr>
            </w:pPr>
            <w:r w:rsidRPr="00AD78DE">
              <w:rPr>
                <w:sz w:val="26"/>
                <w:szCs w:val="26"/>
              </w:rPr>
              <w:t>0</w:t>
            </w:r>
          </w:p>
        </w:tc>
        <w:tc>
          <w:tcPr>
            <w:tcW w:w="1407" w:type="dxa"/>
          </w:tcPr>
          <w:p w:rsidR="009A28E1" w:rsidRPr="00AD78DE" w:rsidRDefault="00D632C7" w:rsidP="00DA3291">
            <w:pPr>
              <w:pStyle w:val="naisf"/>
              <w:spacing w:before="0" w:after="0"/>
              <w:ind w:firstLine="0"/>
              <w:jc w:val="center"/>
              <w:rPr>
                <w:sz w:val="26"/>
                <w:szCs w:val="26"/>
              </w:rPr>
            </w:pPr>
            <w:r w:rsidRPr="00AD78DE">
              <w:rPr>
                <w:sz w:val="26"/>
                <w:szCs w:val="26"/>
              </w:rPr>
              <w:t>0</w:t>
            </w:r>
          </w:p>
        </w:tc>
      </w:tr>
      <w:tr w:rsidR="009A28E1" w:rsidRPr="001D1529" w:rsidTr="005E1F54">
        <w:trPr>
          <w:jc w:val="center"/>
        </w:trPr>
        <w:tc>
          <w:tcPr>
            <w:tcW w:w="2161" w:type="dxa"/>
          </w:tcPr>
          <w:p w:rsidR="009A28E1" w:rsidRPr="00AD78DE" w:rsidRDefault="009A28E1" w:rsidP="005E1F54">
            <w:pPr>
              <w:rPr>
                <w:sz w:val="26"/>
                <w:szCs w:val="26"/>
              </w:rPr>
            </w:pPr>
            <w:r w:rsidRPr="00AD78DE">
              <w:rPr>
                <w:sz w:val="26"/>
                <w:szCs w:val="26"/>
              </w:rPr>
              <w:t>5. Precizēta finansiālā ietekme:</w:t>
            </w:r>
          </w:p>
        </w:tc>
        <w:tc>
          <w:tcPr>
            <w:tcW w:w="1110" w:type="dxa"/>
            <w:vMerge w:val="restart"/>
          </w:tcPr>
          <w:p w:rsidR="009A28E1" w:rsidRPr="00AD78DE" w:rsidRDefault="009A28E1" w:rsidP="00DA3291">
            <w:pPr>
              <w:pStyle w:val="naisf"/>
              <w:spacing w:before="0" w:after="0"/>
              <w:ind w:firstLine="0"/>
              <w:jc w:val="center"/>
              <w:rPr>
                <w:sz w:val="26"/>
                <w:szCs w:val="26"/>
              </w:rPr>
            </w:pPr>
            <w:r w:rsidRPr="00AD78DE">
              <w:rPr>
                <w:sz w:val="26"/>
                <w:szCs w:val="26"/>
              </w:rPr>
              <w:t>X</w:t>
            </w: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0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r>
      <w:tr w:rsidR="009A28E1" w:rsidRPr="001D1529" w:rsidTr="005E1F54">
        <w:trPr>
          <w:jc w:val="center"/>
        </w:trPr>
        <w:tc>
          <w:tcPr>
            <w:tcW w:w="2161" w:type="dxa"/>
          </w:tcPr>
          <w:p w:rsidR="009A28E1" w:rsidRPr="00AD78DE" w:rsidRDefault="009A28E1" w:rsidP="005E1F54">
            <w:pPr>
              <w:rPr>
                <w:sz w:val="26"/>
                <w:szCs w:val="26"/>
              </w:rPr>
            </w:pPr>
            <w:r w:rsidRPr="00AD78DE">
              <w:rPr>
                <w:sz w:val="26"/>
                <w:szCs w:val="26"/>
              </w:rPr>
              <w:t>5.1. valsts pamatbudžets</w:t>
            </w:r>
          </w:p>
        </w:tc>
        <w:tc>
          <w:tcPr>
            <w:tcW w:w="1110" w:type="dxa"/>
            <w:vMerge/>
            <w:vAlign w:val="center"/>
          </w:tcPr>
          <w:p w:rsidR="009A28E1" w:rsidRPr="00AD78DE" w:rsidRDefault="009A28E1" w:rsidP="00DA3291">
            <w:pPr>
              <w:pStyle w:val="naisf"/>
              <w:spacing w:before="0" w:after="0"/>
              <w:ind w:firstLine="0"/>
              <w:jc w:val="center"/>
              <w:rPr>
                <w:sz w:val="26"/>
                <w:szCs w:val="26"/>
              </w:rPr>
            </w:pP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c>
          <w:tcPr>
            <w:tcW w:w="1407" w:type="dxa"/>
          </w:tcPr>
          <w:p w:rsidR="009A28E1" w:rsidRPr="00AD78DE" w:rsidRDefault="009A28E1" w:rsidP="00DA3291">
            <w:pPr>
              <w:pStyle w:val="naisf"/>
              <w:spacing w:before="0" w:after="0"/>
              <w:ind w:firstLine="0"/>
              <w:jc w:val="center"/>
              <w:rPr>
                <w:sz w:val="26"/>
                <w:szCs w:val="26"/>
              </w:rPr>
            </w:pPr>
            <w:r w:rsidRPr="00AD78DE">
              <w:rPr>
                <w:sz w:val="26"/>
                <w:szCs w:val="26"/>
              </w:rPr>
              <w:t>0</w:t>
            </w:r>
          </w:p>
        </w:tc>
      </w:tr>
      <w:tr w:rsidR="009A28E1" w:rsidRPr="001D1529" w:rsidTr="005E1F54">
        <w:trPr>
          <w:jc w:val="center"/>
        </w:trPr>
        <w:tc>
          <w:tcPr>
            <w:tcW w:w="2161" w:type="dxa"/>
          </w:tcPr>
          <w:p w:rsidR="009A28E1" w:rsidRPr="00AD78DE" w:rsidRDefault="009A28E1" w:rsidP="005E1F54">
            <w:pPr>
              <w:rPr>
                <w:sz w:val="26"/>
                <w:szCs w:val="26"/>
              </w:rPr>
            </w:pPr>
            <w:r w:rsidRPr="00AD78DE">
              <w:rPr>
                <w:sz w:val="26"/>
                <w:szCs w:val="26"/>
              </w:rPr>
              <w:t>5.2. speciālais budžets</w:t>
            </w:r>
          </w:p>
        </w:tc>
        <w:tc>
          <w:tcPr>
            <w:tcW w:w="1110" w:type="dxa"/>
            <w:vMerge/>
            <w:vAlign w:val="center"/>
          </w:tcPr>
          <w:p w:rsidR="009A28E1" w:rsidRPr="00AD78DE" w:rsidRDefault="009A28E1" w:rsidP="00DA3291">
            <w:pPr>
              <w:pStyle w:val="naisf"/>
              <w:spacing w:before="0" w:after="0"/>
              <w:ind w:firstLine="0"/>
              <w:jc w:val="center"/>
              <w:rPr>
                <w:sz w:val="26"/>
                <w:szCs w:val="26"/>
              </w:rPr>
            </w:pPr>
          </w:p>
        </w:tc>
        <w:tc>
          <w:tcPr>
            <w:tcW w:w="1487" w:type="dxa"/>
          </w:tcPr>
          <w:p w:rsidR="009A28E1" w:rsidRPr="00AD78DE" w:rsidRDefault="00D632C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D632C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D632C7" w:rsidP="00DA3291">
            <w:pPr>
              <w:pStyle w:val="naisf"/>
              <w:spacing w:before="0" w:after="0"/>
              <w:ind w:firstLine="0"/>
              <w:jc w:val="center"/>
              <w:rPr>
                <w:sz w:val="26"/>
                <w:szCs w:val="26"/>
              </w:rPr>
            </w:pPr>
            <w:r w:rsidRPr="00AD78DE">
              <w:rPr>
                <w:sz w:val="26"/>
                <w:szCs w:val="26"/>
              </w:rPr>
              <w:t>0</w:t>
            </w:r>
          </w:p>
        </w:tc>
        <w:tc>
          <w:tcPr>
            <w:tcW w:w="1407" w:type="dxa"/>
          </w:tcPr>
          <w:p w:rsidR="009A28E1" w:rsidRPr="00AD78DE" w:rsidRDefault="00D632C7" w:rsidP="00DA3291">
            <w:pPr>
              <w:pStyle w:val="naisf"/>
              <w:spacing w:before="0" w:after="0"/>
              <w:ind w:firstLine="0"/>
              <w:jc w:val="center"/>
              <w:rPr>
                <w:sz w:val="26"/>
                <w:szCs w:val="26"/>
              </w:rPr>
            </w:pPr>
            <w:r w:rsidRPr="00AD78DE">
              <w:rPr>
                <w:sz w:val="26"/>
                <w:szCs w:val="26"/>
              </w:rPr>
              <w:t>0</w:t>
            </w:r>
          </w:p>
        </w:tc>
      </w:tr>
      <w:tr w:rsidR="009A28E1" w:rsidRPr="001D1529" w:rsidTr="005E1F54">
        <w:trPr>
          <w:jc w:val="center"/>
        </w:trPr>
        <w:tc>
          <w:tcPr>
            <w:tcW w:w="2161" w:type="dxa"/>
          </w:tcPr>
          <w:p w:rsidR="009A28E1" w:rsidRPr="00AD78DE" w:rsidRDefault="009A28E1" w:rsidP="005E1F54">
            <w:pPr>
              <w:rPr>
                <w:sz w:val="26"/>
                <w:szCs w:val="26"/>
              </w:rPr>
            </w:pPr>
            <w:r w:rsidRPr="00AD78DE">
              <w:rPr>
                <w:sz w:val="26"/>
                <w:szCs w:val="26"/>
              </w:rPr>
              <w:t xml:space="preserve">5.3. pašvaldību budžets </w:t>
            </w:r>
          </w:p>
        </w:tc>
        <w:tc>
          <w:tcPr>
            <w:tcW w:w="1110" w:type="dxa"/>
            <w:vMerge/>
            <w:vAlign w:val="center"/>
          </w:tcPr>
          <w:p w:rsidR="009A28E1" w:rsidRPr="00AD78DE" w:rsidRDefault="009A28E1" w:rsidP="00DA3291">
            <w:pPr>
              <w:pStyle w:val="naisf"/>
              <w:spacing w:before="0" w:after="0"/>
              <w:ind w:firstLine="0"/>
              <w:jc w:val="center"/>
              <w:rPr>
                <w:i/>
                <w:sz w:val="26"/>
                <w:szCs w:val="26"/>
              </w:rPr>
            </w:pPr>
          </w:p>
        </w:tc>
        <w:tc>
          <w:tcPr>
            <w:tcW w:w="1487" w:type="dxa"/>
          </w:tcPr>
          <w:p w:rsidR="008F129B" w:rsidRPr="00AD78DE" w:rsidRDefault="00D632C7" w:rsidP="00D632C7">
            <w:pPr>
              <w:pStyle w:val="naisf"/>
              <w:spacing w:before="0" w:after="0"/>
              <w:ind w:firstLine="0"/>
              <w:jc w:val="center"/>
              <w:rPr>
                <w:sz w:val="26"/>
                <w:szCs w:val="26"/>
              </w:rPr>
            </w:pPr>
            <w:r w:rsidRPr="00AD78DE">
              <w:rPr>
                <w:sz w:val="26"/>
                <w:szCs w:val="26"/>
              </w:rPr>
              <w:t>0</w:t>
            </w:r>
          </w:p>
          <w:p w:rsidR="008F129B" w:rsidRPr="00AD78DE" w:rsidRDefault="008F129B" w:rsidP="00DA3291">
            <w:pPr>
              <w:pStyle w:val="naisf"/>
              <w:spacing w:before="0" w:after="0"/>
              <w:ind w:firstLine="0"/>
              <w:jc w:val="center"/>
              <w:rPr>
                <w:sz w:val="26"/>
                <w:szCs w:val="26"/>
              </w:rPr>
            </w:pPr>
          </w:p>
        </w:tc>
        <w:tc>
          <w:tcPr>
            <w:tcW w:w="1487" w:type="dxa"/>
          </w:tcPr>
          <w:p w:rsidR="009A28E1" w:rsidRPr="00AD78DE" w:rsidRDefault="00D632C7" w:rsidP="00DA3291">
            <w:pPr>
              <w:pStyle w:val="naisf"/>
              <w:spacing w:before="0" w:after="0"/>
              <w:ind w:firstLine="0"/>
              <w:jc w:val="center"/>
              <w:rPr>
                <w:sz w:val="26"/>
                <w:szCs w:val="26"/>
              </w:rPr>
            </w:pPr>
            <w:r w:rsidRPr="00AD78DE">
              <w:rPr>
                <w:sz w:val="26"/>
                <w:szCs w:val="26"/>
              </w:rPr>
              <w:t>0</w:t>
            </w:r>
          </w:p>
        </w:tc>
        <w:tc>
          <w:tcPr>
            <w:tcW w:w="1487" w:type="dxa"/>
          </w:tcPr>
          <w:p w:rsidR="009A28E1" w:rsidRPr="00AD78DE" w:rsidRDefault="00D632C7" w:rsidP="00DA3291">
            <w:pPr>
              <w:pStyle w:val="naisf"/>
              <w:spacing w:before="0" w:after="0"/>
              <w:ind w:firstLine="0"/>
              <w:jc w:val="center"/>
              <w:rPr>
                <w:sz w:val="26"/>
                <w:szCs w:val="26"/>
              </w:rPr>
            </w:pPr>
            <w:r w:rsidRPr="00AD78DE">
              <w:rPr>
                <w:sz w:val="26"/>
                <w:szCs w:val="26"/>
              </w:rPr>
              <w:t>0</w:t>
            </w:r>
          </w:p>
        </w:tc>
        <w:tc>
          <w:tcPr>
            <w:tcW w:w="1407" w:type="dxa"/>
          </w:tcPr>
          <w:p w:rsidR="009A28E1" w:rsidRPr="00AD78DE" w:rsidRDefault="00D632C7" w:rsidP="00DA3291">
            <w:pPr>
              <w:pStyle w:val="naisf"/>
              <w:spacing w:before="0" w:after="0"/>
              <w:ind w:firstLine="0"/>
              <w:jc w:val="center"/>
              <w:rPr>
                <w:sz w:val="26"/>
                <w:szCs w:val="26"/>
              </w:rPr>
            </w:pPr>
            <w:r w:rsidRPr="00AD78DE">
              <w:rPr>
                <w:sz w:val="26"/>
                <w:szCs w:val="26"/>
              </w:rPr>
              <w:t>0</w:t>
            </w:r>
          </w:p>
        </w:tc>
      </w:tr>
      <w:tr w:rsidR="009A28E1" w:rsidRPr="001D1529" w:rsidTr="005E1F54">
        <w:trPr>
          <w:jc w:val="center"/>
        </w:trPr>
        <w:tc>
          <w:tcPr>
            <w:tcW w:w="2161" w:type="dxa"/>
          </w:tcPr>
          <w:p w:rsidR="009A28E1" w:rsidRPr="00AD78DE" w:rsidRDefault="009A28E1" w:rsidP="00DA3291">
            <w:pPr>
              <w:jc w:val="both"/>
              <w:rPr>
                <w:sz w:val="26"/>
                <w:szCs w:val="26"/>
              </w:rPr>
            </w:pPr>
            <w:r w:rsidRPr="00AD78DE">
              <w:rPr>
                <w:sz w:val="26"/>
                <w:szCs w:val="26"/>
              </w:rPr>
              <w:t>6. Detalizēts ieņēmumu un izdevu</w:t>
            </w:r>
            <w:r w:rsidRPr="00AD78DE">
              <w:rPr>
                <w:sz w:val="26"/>
                <w:szCs w:val="26"/>
              </w:rPr>
              <w:softHyphen/>
              <w:t>mu aprēķins (ja nepieciešams, detalizētu ieņēmumu un izdevumu aprēķinu var pievienot anotācijas pielikumā):</w:t>
            </w:r>
          </w:p>
        </w:tc>
        <w:tc>
          <w:tcPr>
            <w:tcW w:w="6978" w:type="dxa"/>
            <w:gridSpan w:val="5"/>
            <w:vMerge w:val="restart"/>
          </w:tcPr>
          <w:p w:rsidR="009A28E1" w:rsidRPr="00AD78DE" w:rsidRDefault="00D632C7" w:rsidP="00900F7B">
            <w:pPr>
              <w:jc w:val="both"/>
              <w:rPr>
                <w:color w:val="2A2A2A"/>
                <w:sz w:val="26"/>
                <w:szCs w:val="26"/>
              </w:rPr>
            </w:pPr>
            <w:r w:rsidRPr="00AD78DE">
              <w:rPr>
                <w:color w:val="2A2A2A"/>
                <w:sz w:val="26"/>
                <w:szCs w:val="26"/>
              </w:rPr>
              <w:t>Nav attiecināms.</w:t>
            </w:r>
          </w:p>
        </w:tc>
      </w:tr>
      <w:tr w:rsidR="009A28E1" w:rsidRPr="001D1529" w:rsidTr="005E1F54">
        <w:trPr>
          <w:jc w:val="center"/>
        </w:trPr>
        <w:tc>
          <w:tcPr>
            <w:tcW w:w="2161" w:type="dxa"/>
          </w:tcPr>
          <w:p w:rsidR="009A28E1" w:rsidRPr="00AD78DE" w:rsidRDefault="009A28E1" w:rsidP="00DA3291">
            <w:pPr>
              <w:jc w:val="both"/>
              <w:rPr>
                <w:sz w:val="26"/>
                <w:szCs w:val="26"/>
              </w:rPr>
            </w:pPr>
            <w:r w:rsidRPr="00AD78DE">
              <w:rPr>
                <w:sz w:val="26"/>
                <w:szCs w:val="26"/>
              </w:rPr>
              <w:t>6.1. detalizēts ieņēmumu aprēķins</w:t>
            </w:r>
          </w:p>
        </w:tc>
        <w:tc>
          <w:tcPr>
            <w:tcW w:w="6978" w:type="dxa"/>
            <w:gridSpan w:val="5"/>
            <w:vMerge/>
          </w:tcPr>
          <w:p w:rsidR="009A28E1" w:rsidRPr="00AD78DE" w:rsidRDefault="009A28E1" w:rsidP="00DA3291">
            <w:pPr>
              <w:pStyle w:val="naisf"/>
              <w:spacing w:before="0" w:after="0"/>
              <w:ind w:firstLine="0"/>
              <w:rPr>
                <w:b/>
                <w:i/>
                <w:sz w:val="26"/>
                <w:szCs w:val="26"/>
              </w:rPr>
            </w:pPr>
          </w:p>
        </w:tc>
      </w:tr>
      <w:tr w:rsidR="009A28E1" w:rsidRPr="001D1529" w:rsidTr="005E1F54">
        <w:trPr>
          <w:jc w:val="center"/>
        </w:trPr>
        <w:tc>
          <w:tcPr>
            <w:tcW w:w="2161" w:type="dxa"/>
          </w:tcPr>
          <w:p w:rsidR="009A28E1" w:rsidRPr="00AD78DE" w:rsidRDefault="009A28E1" w:rsidP="00DA3291">
            <w:pPr>
              <w:jc w:val="both"/>
              <w:rPr>
                <w:sz w:val="26"/>
                <w:szCs w:val="26"/>
              </w:rPr>
            </w:pPr>
            <w:r w:rsidRPr="00AD78DE">
              <w:rPr>
                <w:sz w:val="26"/>
                <w:szCs w:val="26"/>
              </w:rPr>
              <w:t>6.2. detalizēts izdevumu aprēķins</w:t>
            </w:r>
          </w:p>
        </w:tc>
        <w:tc>
          <w:tcPr>
            <w:tcW w:w="6978" w:type="dxa"/>
            <w:gridSpan w:val="5"/>
            <w:vMerge/>
          </w:tcPr>
          <w:p w:rsidR="009A28E1" w:rsidRPr="00AD78DE" w:rsidRDefault="009A28E1" w:rsidP="00DA3291">
            <w:pPr>
              <w:pStyle w:val="naisf"/>
              <w:spacing w:before="0" w:after="0"/>
              <w:ind w:firstLine="0"/>
              <w:rPr>
                <w:b/>
                <w:i/>
                <w:sz w:val="26"/>
                <w:szCs w:val="26"/>
              </w:rPr>
            </w:pPr>
          </w:p>
        </w:tc>
      </w:tr>
      <w:tr w:rsidR="009A28E1" w:rsidRPr="001D1529" w:rsidTr="005E1F54">
        <w:trPr>
          <w:jc w:val="center"/>
        </w:trPr>
        <w:tc>
          <w:tcPr>
            <w:tcW w:w="2161" w:type="dxa"/>
          </w:tcPr>
          <w:p w:rsidR="009A28E1" w:rsidRPr="00AD78DE" w:rsidRDefault="009A28E1" w:rsidP="00DA3291">
            <w:pPr>
              <w:jc w:val="both"/>
              <w:rPr>
                <w:sz w:val="26"/>
                <w:szCs w:val="26"/>
              </w:rPr>
            </w:pPr>
            <w:r w:rsidRPr="00AD78DE">
              <w:rPr>
                <w:sz w:val="26"/>
                <w:szCs w:val="26"/>
              </w:rPr>
              <w:lastRenderedPageBreak/>
              <w:t>7. Cita informācija</w:t>
            </w:r>
          </w:p>
        </w:tc>
        <w:tc>
          <w:tcPr>
            <w:tcW w:w="6978" w:type="dxa"/>
            <w:gridSpan w:val="5"/>
          </w:tcPr>
          <w:p w:rsidR="009A28E1" w:rsidRPr="00AD78DE" w:rsidRDefault="005F5C79" w:rsidP="005F5C79">
            <w:pPr>
              <w:pStyle w:val="naisf"/>
              <w:tabs>
                <w:tab w:val="left" w:pos="4644"/>
              </w:tabs>
              <w:spacing w:before="0" w:after="0"/>
              <w:ind w:firstLine="0"/>
              <w:rPr>
                <w:sz w:val="26"/>
                <w:szCs w:val="26"/>
              </w:rPr>
            </w:pPr>
            <w:r>
              <w:rPr>
                <w:sz w:val="26"/>
                <w:szCs w:val="26"/>
              </w:rPr>
              <w:t>I</w:t>
            </w:r>
            <w:r w:rsidR="009A28E1" w:rsidRPr="00AD78DE">
              <w:rPr>
                <w:sz w:val="26"/>
                <w:szCs w:val="26"/>
              </w:rPr>
              <w:t xml:space="preserve">zdevumus </w:t>
            </w:r>
            <w:r>
              <w:rPr>
                <w:sz w:val="26"/>
                <w:szCs w:val="26"/>
              </w:rPr>
              <w:t xml:space="preserve">sedz </w:t>
            </w:r>
            <w:r w:rsidR="009A28E1" w:rsidRPr="00AD78DE">
              <w:rPr>
                <w:sz w:val="26"/>
                <w:szCs w:val="26"/>
              </w:rPr>
              <w:t>no valsts budžeta programmas 02.00.00 „Līdzekļi neparedzētiem gadījumiem”.</w:t>
            </w:r>
          </w:p>
        </w:tc>
      </w:tr>
    </w:tbl>
    <w:p w:rsidR="00E608C5" w:rsidRPr="00AD78DE" w:rsidRDefault="00E608C5" w:rsidP="001244A7">
      <w:pPr>
        <w:pStyle w:val="naisf"/>
        <w:spacing w:before="0" w:after="0"/>
        <w:ind w:firstLine="0"/>
        <w:rPr>
          <w:sz w:val="26"/>
          <w:szCs w:val="26"/>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0"/>
        <w:gridCol w:w="4518"/>
        <w:gridCol w:w="4191"/>
      </w:tblGrid>
      <w:tr w:rsidR="00585B7B" w:rsidRPr="001D1529" w:rsidTr="00E938B9">
        <w:trPr>
          <w:jc w:val="center"/>
        </w:trPr>
        <w:tc>
          <w:tcPr>
            <w:tcW w:w="9199" w:type="dxa"/>
            <w:gridSpan w:val="3"/>
          </w:tcPr>
          <w:p w:rsidR="00585B7B" w:rsidRPr="00AD78DE" w:rsidRDefault="00585B7B" w:rsidP="003637A7">
            <w:pPr>
              <w:pStyle w:val="naisnod"/>
              <w:spacing w:before="0" w:after="0"/>
              <w:rPr>
                <w:sz w:val="26"/>
                <w:szCs w:val="26"/>
              </w:rPr>
            </w:pPr>
            <w:r w:rsidRPr="00AD78DE">
              <w:rPr>
                <w:sz w:val="26"/>
                <w:szCs w:val="26"/>
              </w:rPr>
              <w:t>VII. Tiesību akta projekta izpildes nodrošināšana un tās ietekme uz institūcijām</w:t>
            </w:r>
          </w:p>
        </w:tc>
      </w:tr>
      <w:tr w:rsidR="00585B7B" w:rsidRPr="001D1529" w:rsidTr="00AF5EAE">
        <w:trPr>
          <w:trHeight w:val="427"/>
          <w:jc w:val="center"/>
        </w:trPr>
        <w:tc>
          <w:tcPr>
            <w:tcW w:w="490" w:type="dxa"/>
          </w:tcPr>
          <w:p w:rsidR="00585B7B" w:rsidRPr="00AD78DE" w:rsidRDefault="00585B7B" w:rsidP="003637A7">
            <w:pPr>
              <w:pStyle w:val="naisnod"/>
              <w:spacing w:before="0" w:after="0"/>
              <w:jc w:val="left"/>
              <w:rPr>
                <w:b w:val="0"/>
                <w:sz w:val="26"/>
                <w:szCs w:val="26"/>
              </w:rPr>
            </w:pPr>
            <w:r w:rsidRPr="00AD78DE">
              <w:rPr>
                <w:b w:val="0"/>
                <w:sz w:val="26"/>
                <w:szCs w:val="26"/>
              </w:rPr>
              <w:t>1.</w:t>
            </w:r>
          </w:p>
        </w:tc>
        <w:tc>
          <w:tcPr>
            <w:tcW w:w="4518" w:type="dxa"/>
          </w:tcPr>
          <w:p w:rsidR="00585B7B" w:rsidRPr="00AD78DE" w:rsidRDefault="00585B7B" w:rsidP="003637A7">
            <w:pPr>
              <w:pStyle w:val="naisf"/>
              <w:spacing w:before="0" w:after="0"/>
              <w:ind w:firstLine="0"/>
              <w:jc w:val="left"/>
              <w:rPr>
                <w:sz w:val="26"/>
                <w:szCs w:val="26"/>
              </w:rPr>
            </w:pPr>
            <w:r w:rsidRPr="00AD78DE">
              <w:rPr>
                <w:sz w:val="26"/>
                <w:szCs w:val="26"/>
              </w:rPr>
              <w:t xml:space="preserve">Projekta izpildē iesaistītās institūcijas </w:t>
            </w:r>
          </w:p>
        </w:tc>
        <w:tc>
          <w:tcPr>
            <w:tcW w:w="4191" w:type="dxa"/>
          </w:tcPr>
          <w:p w:rsidR="00585B7B" w:rsidRPr="00AD78DE" w:rsidRDefault="0067139C" w:rsidP="003637A7">
            <w:pPr>
              <w:pStyle w:val="naisnod"/>
              <w:spacing w:before="0" w:after="0"/>
              <w:jc w:val="left"/>
              <w:rPr>
                <w:b w:val="0"/>
                <w:sz w:val="26"/>
                <w:szCs w:val="26"/>
              </w:rPr>
            </w:pPr>
            <w:r w:rsidRPr="00AD78DE">
              <w:rPr>
                <w:b w:val="0"/>
                <w:sz w:val="26"/>
                <w:szCs w:val="26"/>
              </w:rPr>
              <w:t>Tieslietu ministrija</w:t>
            </w:r>
            <w:r w:rsidR="004C4300" w:rsidRPr="00AD78DE">
              <w:rPr>
                <w:b w:val="0"/>
                <w:sz w:val="26"/>
                <w:szCs w:val="26"/>
              </w:rPr>
              <w:t>.</w:t>
            </w:r>
          </w:p>
        </w:tc>
      </w:tr>
      <w:tr w:rsidR="00585B7B" w:rsidRPr="001D1529" w:rsidTr="00AF5EAE">
        <w:trPr>
          <w:trHeight w:val="528"/>
          <w:jc w:val="center"/>
        </w:trPr>
        <w:tc>
          <w:tcPr>
            <w:tcW w:w="490" w:type="dxa"/>
          </w:tcPr>
          <w:p w:rsidR="00585B7B" w:rsidRPr="00AD78DE" w:rsidRDefault="00585B7B" w:rsidP="003637A7">
            <w:pPr>
              <w:pStyle w:val="naisnod"/>
              <w:spacing w:before="0" w:after="0"/>
              <w:jc w:val="left"/>
              <w:rPr>
                <w:b w:val="0"/>
                <w:sz w:val="26"/>
                <w:szCs w:val="26"/>
              </w:rPr>
            </w:pPr>
            <w:r w:rsidRPr="00AD78DE">
              <w:rPr>
                <w:b w:val="0"/>
                <w:sz w:val="26"/>
                <w:szCs w:val="26"/>
              </w:rPr>
              <w:t>2.</w:t>
            </w:r>
          </w:p>
        </w:tc>
        <w:tc>
          <w:tcPr>
            <w:tcW w:w="4518" w:type="dxa"/>
          </w:tcPr>
          <w:p w:rsidR="00585B7B" w:rsidRPr="00AD78DE" w:rsidRDefault="00585B7B" w:rsidP="003637A7">
            <w:pPr>
              <w:pStyle w:val="naisf"/>
              <w:spacing w:before="0" w:after="0"/>
              <w:ind w:firstLine="0"/>
              <w:jc w:val="left"/>
              <w:rPr>
                <w:sz w:val="26"/>
                <w:szCs w:val="26"/>
              </w:rPr>
            </w:pPr>
            <w:r w:rsidRPr="00AD78DE">
              <w:rPr>
                <w:sz w:val="26"/>
                <w:szCs w:val="26"/>
              </w:rPr>
              <w:t xml:space="preserve">Projekta izpildes ietekme uz pārvaldes funkcijām </w:t>
            </w:r>
          </w:p>
        </w:tc>
        <w:tc>
          <w:tcPr>
            <w:tcW w:w="4191" w:type="dxa"/>
          </w:tcPr>
          <w:p w:rsidR="00585B7B" w:rsidRPr="00AD78DE" w:rsidRDefault="00585B7B" w:rsidP="003637A7">
            <w:pPr>
              <w:pStyle w:val="BodyTextIndent2"/>
              <w:spacing w:after="0" w:line="240" w:lineRule="auto"/>
              <w:ind w:left="0"/>
              <w:jc w:val="both"/>
              <w:rPr>
                <w:b/>
                <w:sz w:val="26"/>
                <w:szCs w:val="26"/>
              </w:rPr>
            </w:pPr>
            <w:r w:rsidRPr="00AD78DE">
              <w:rPr>
                <w:sz w:val="26"/>
                <w:szCs w:val="26"/>
              </w:rPr>
              <w:t>Netiek paplašinātas esošo institūciju funkcijas.</w:t>
            </w:r>
          </w:p>
        </w:tc>
      </w:tr>
      <w:tr w:rsidR="00585B7B" w:rsidRPr="001D1529" w:rsidTr="003637A7">
        <w:trPr>
          <w:trHeight w:val="924"/>
          <w:jc w:val="center"/>
        </w:trPr>
        <w:tc>
          <w:tcPr>
            <w:tcW w:w="490" w:type="dxa"/>
          </w:tcPr>
          <w:p w:rsidR="00585B7B" w:rsidRPr="00AD78DE" w:rsidRDefault="00585B7B" w:rsidP="003637A7">
            <w:pPr>
              <w:pStyle w:val="naisnod"/>
              <w:spacing w:before="0" w:after="0"/>
              <w:jc w:val="left"/>
              <w:rPr>
                <w:b w:val="0"/>
                <w:sz w:val="26"/>
                <w:szCs w:val="26"/>
              </w:rPr>
            </w:pPr>
            <w:r w:rsidRPr="00AD78DE">
              <w:rPr>
                <w:b w:val="0"/>
                <w:sz w:val="26"/>
                <w:szCs w:val="26"/>
              </w:rPr>
              <w:t>3.</w:t>
            </w:r>
          </w:p>
        </w:tc>
        <w:tc>
          <w:tcPr>
            <w:tcW w:w="4518" w:type="dxa"/>
          </w:tcPr>
          <w:p w:rsidR="00585B7B" w:rsidRPr="00AD78DE" w:rsidRDefault="00585B7B" w:rsidP="003637A7">
            <w:pPr>
              <w:pStyle w:val="naisf"/>
              <w:spacing w:before="0" w:after="0"/>
              <w:ind w:firstLine="0"/>
              <w:jc w:val="left"/>
              <w:rPr>
                <w:sz w:val="26"/>
                <w:szCs w:val="26"/>
              </w:rPr>
            </w:pPr>
            <w:r w:rsidRPr="00AD78DE">
              <w:rPr>
                <w:sz w:val="26"/>
                <w:szCs w:val="26"/>
              </w:rPr>
              <w:t>Projekta izpildes ietekme uz pārvaldes institucionālo struktūru.</w:t>
            </w:r>
          </w:p>
          <w:p w:rsidR="00AF5EAE" w:rsidRPr="00AD78DE" w:rsidRDefault="00585B7B" w:rsidP="003637A7">
            <w:pPr>
              <w:pStyle w:val="naisf"/>
              <w:spacing w:before="0" w:after="0"/>
              <w:ind w:firstLine="0"/>
              <w:jc w:val="left"/>
              <w:rPr>
                <w:sz w:val="26"/>
                <w:szCs w:val="26"/>
              </w:rPr>
            </w:pPr>
            <w:r w:rsidRPr="00AD78DE">
              <w:rPr>
                <w:sz w:val="26"/>
                <w:szCs w:val="26"/>
              </w:rPr>
              <w:t>Jaunu institūciju izveide</w:t>
            </w:r>
          </w:p>
        </w:tc>
        <w:tc>
          <w:tcPr>
            <w:tcW w:w="4191" w:type="dxa"/>
          </w:tcPr>
          <w:p w:rsidR="00585B7B" w:rsidRPr="00AD78DE" w:rsidRDefault="00585B7B" w:rsidP="003637A7">
            <w:pPr>
              <w:pStyle w:val="naisnod"/>
              <w:spacing w:before="0" w:after="0"/>
              <w:jc w:val="left"/>
              <w:rPr>
                <w:b w:val="0"/>
                <w:sz w:val="26"/>
                <w:szCs w:val="26"/>
              </w:rPr>
            </w:pPr>
            <w:r w:rsidRPr="00AD78DE">
              <w:rPr>
                <w:b w:val="0"/>
                <w:sz w:val="26"/>
                <w:szCs w:val="26"/>
              </w:rPr>
              <w:t>Jaunas valsts institūcijas netiek radītas.</w:t>
            </w:r>
          </w:p>
        </w:tc>
      </w:tr>
      <w:tr w:rsidR="00585B7B" w:rsidRPr="001D1529" w:rsidTr="003637A7">
        <w:trPr>
          <w:trHeight w:val="814"/>
          <w:jc w:val="center"/>
        </w:trPr>
        <w:tc>
          <w:tcPr>
            <w:tcW w:w="490" w:type="dxa"/>
          </w:tcPr>
          <w:p w:rsidR="00585B7B" w:rsidRPr="00AD78DE" w:rsidRDefault="00585B7B" w:rsidP="003637A7">
            <w:pPr>
              <w:pStyle w:val="naisnod"/>
              <w:spacing w:before="0" w:after="0"/>
              <w:jc w:val="left"/>
              <w:rPr>
                <w:b w:val="0"/>
                <w:sz w:val="26"/>
                <w:szCs w:val="26"/>
              </w:rPr>
            </w:pPr>
            <w:r w:rsidRPr="00AD78DE">
              <w:rPr>
                <w:b w:val="0"/>
                <w:sz w:val="26"/>
                <w:szCs w:val="26"/>
              </w:rPr>
              <w:t>4.</w:t>
            </w:r>
          </w:p>
        </w:tc>
        <w:tc>
          <w:tcPr>
            <w:tcW w:w="4518" w:type="dxa"/>
          </w:tcPr>
          <w:p w:rsidR="00585B7B" w:rsidRPr="00AD78DE" w:rsidRDefault="00585B7B" w:rsidP="003637A7">
            <w:pPr>
              <w:pStyle w:val="naisf"/>
              <w:spacing w:before="0" w:after="0"/>
              <w:ind w:firstLine="0"/>
              <w:jc w:val="left"/>
              <w:rPr>
                <w:sz w:val="26"/>
                <w:szCs w:val="26"/>
              </w:rPr>
            </w:pPr>
            <w:r w:rsidRPr="00AD78DE">
              <w:rPr>
                <w:sz w:val="26"/>
                <w:szCs w:val="26"/>
              </w:rPr>
              <w:t>Projekta izpildes ietekme uz pārvaldes institucionālo struktūru.</w:t>
            </w:r>
          </w:p>
          <w:p w:rsidR="00585B7B" w:rsidRPr="00AD78DE" w:rsidRDefault="00585B7B" w:rsidP="003637A7">
            <w:pPr>
              <w:pStyle w:val="naisf"/>
              <w:spacing w:before="0" w:after="0"/>
              <w:ind w:firstLine="0"/>
              <w:jc w:val="left"/>
              <w:rPr>
                <w:sz w:val="26"/>
                <w:szCs w:val="26"/>
              </w:rPr>
            </w:pPr>
            <w:r w:rsidRPr="00AD78DE">
              <w:rPr>
                <w:sz w:val="26"/>
                <w:szCs w:val="26"/>
              </w:rPr>
              <w:t>Esošu institūciju likvidācija</w:t>
            </w:r>
          </w:p>
        </w:tc>
        <w:tc>
          <w:tcPr>
            <w:tcW w:w="4191" w:type="dxa"/>
          </w:tcPr>
          <w:p w:rsidR="00585B7B" w:rsidRPr="00AD78DE" w:rsidRDefault="00585B7B" w:rsidP="003637A7">
            <w:pPr>
              <w:pStyle w:val="naisnod"/>
              <w:spacing w:before="0" w:after="0"/>
              <w:jc w:val="left"/>
              <w:rPr>
                <w:b w:val="0"/>
                <w:sz w:val="26"/>
                <w:szCs w:val="26"/>
              </w:rPr>
            </w:pPr>
            <w:r w:rsidRPr="00AD78DE">
              <w:rPr>
                <w:b w:val="0"/>
                <w:iCs/>
                <w:sz w:val="26"/>
                <w:szCs w:val="26"/>
              </w:rPr>
              <w:t>Nav</w:t>
            </w:r>
            <w:r w:rsidR="00CE1A38" w:rsidRPr="00AD78DE">
              <w:rPr>
                <w:b w:val="0"/>
                <w:iCs/>
                <w:sz w:val="26"/>
                <w:szCs w:val="26"/>
              </w:rPr>
              <w:t xml:space="preserve"> attiecināms</w:t>
            </w:r>
            <w:r w:rsidR="004C4300" w:rsidRPr="00AD78DE">
              <w:rPr>
                <w:b w:val="0"/>
                <w:iCs/>
                <w:sz w:val="26"/>
                <w:szCs w:val="26"/>
              </w:rPr>
              <w:t>.</w:t>
            </w:r>
          </w:p>
        </w:tc>
      </w:tr>
      <w:tr w:rsidR="00585B7B" w:rsidRPr="001D1529" w:rsidTr="003637A7">
        <w:trPr>
          <w:trHeight w:val="830"/>
          <w:jc w:val="center"/>
        </w:trPr>
        <w:tc>
          <w:tcPr>
            <w:tcW w:w="490" w:type="dxa"/>
          </w:tcPr>
          <w:p w:rsidR="00585B7B" w:rsidRPr="00AD78DE" w:rsidRDefault="00585B7B" w:rsidP="003637A7">
            <w:pPr>
              <w:pStyle w:val="naisnod"/>
              <w:spacing w:before="0" w:after="0"/>
              <w:jc w:val="left"/>
              <w:rPr>
                <w:b w:val="0"/>
                <w:sz w:val="26"/>
                <w:szCs w:val="26"/>
              </w:rPr>
            </w:pPr>
            <w:r w:rsidRPr="00AD78DE">
              <w:rPr>
                <w:b w:val="0"/>
                <w:sz w:val="26"/>
                <w:szCs w:val="26"/>
              </w:rPr>
              <w:t>5.</w:t>
            </w:r>
          </w:p>
        </w:tc>
        <w:tc>
          <w:tcPr>
            <w:tcW w:w="4518" w:type="dxa"/>
          </w:tcPr>
          <w:p w:rsidR="00585B7B" w:rsidRPr="00AD78DE" w:rsidRDefault="00585B7B" w:rsidP="003637A7">
            <w:pPr>
              <w:pStyle w:val="naisf"/>
              <w:spacing w:before="0" w:after="0"/>
              <w:ind w:firstLine="0"/>
              <w:jc w:val="left"/>
              <w:rPr>
                <w:sz w:val="26"/>
                <w:szCs w:val="26"/>
              </w:rPr>
            </w:pPr>
            <w:r w:rsidRPr="00AD78DE">
              <w:rPr>
                <w:sz w:val="26"/>
                <w:szCs w:val="26"/>
              </w:rPr>
              <w:t>Projekta izpildes ietekme uz pārvaldes institucionālo struktūru.</w:t>
            </w:r>
          </w:p>
          <w:p w:rsidR="00585B7B" w:rsidRPr="00AD78DE" w:rsidRDefault="00585B7B" w:rsidP="003637A7">
            <w:pPr>
              <w:pStyle w:val="naisf"/>
              <w:spacing w:before="0" w:after="0"/>
              <w:ind w:firstLine="0"/>
              <w:jc w:val="left"/>
              <w:rPr>
                <w:sz w:val="26"/>
                <w:szCs w:val="26"/>
              </w:rPr>
            </w:pPr>
            <w:r w:rsidRPr="00AD78DE">
              <w:rPr>
                <w:sz w:val="26"/>
                <w:szCs w:val="26"/>
              </w:rPr>
              <w:t>Esošu institūciju reorganizācija</w:t>
            </w:r>
          </w:p>
        </w:tc>
        <w:tc>
          <w:tcPr>
            <w:tcW w:w="4191" w:type="dxa"/>
          </w:tcPr>
          <w:p w:rsidR="00585B7B" w:rsidRPr="00AD78DE" w:rsidRDefault="00585B7B" w:rsidP="003637A7">
            <w:pPr>
              <w:pStyle w:val="naisnod"/>
              <w:spacing w:before="0" w:after="0"/>
              <w:jc w:val="left"/>
              <w:rPr>
                <w:b w:val="0"/>
                <w:sz w:val="26"/>
                <w:szCs w:val="26"/>
              </w:rPr>
            </w:pPr>
            <w:r w:rsidRPr="00AD78DE">
              <w:rPr>
                <w:b w:val="0"/>
                <w:iCs/>
                <w:sz w:val="26"/>
                <w:szCs w:val="26"/>
              </w:rPr>
              <w:t>Nav</w:t>
            </w:r>
            <w:r w:rsidR="00CE1A38" w:rsidRPr="00AD78DE">
              <w:rPr>
                <w:b w:val="0"/>
                <w:iCs/>
                <w:sz w:val="26"/>
                <w:szCs w:val="26"/>
              </w:rPr>
              <w:t xml:space="preserve"> attiecināms</w:t>
            </w:r>
            <w:r w:rsidR="004C4300" w:rsidRPr="00AD78DE">
              <w:rPr>
                <w:b w:val="0"/>
                <w:iCs/>
                <w:sz w:val="26"/>
                <w:szCs w:val="26"/>
              </w:rPr>
              <w:t>.</w:t>
            </w:r>
          </w:p>
        </w:tc>
      </w:tr>
      <w:tr w:rsidR="00585B7B" w:rsidRPr="001D1529" w:rsidTr="003637A7">
        <w:trPr>
          <w:trHeight w:val="251"/>
          <w:jc w:val="center"/>
        </w:trPr>
        <w:tc>
          <w:tcPr>
            <w:tcW w:w="490" w:type="dxa"/>
          </w:tcPr>
          <w:p w:rsidR="00585B7B" w:rsidRPr="00AD78DE" w:rsidRDefault="00585B7B" w:rsidP="003637A7">
            <w:pPr>
              <w:pStyle w:val="naiskr"/>
              <w:spacing w:before="0" w:after="0"/>
              <w:rPr>
                <w:sz w:val="26"/>
                <w:szCs w:val="26"/>
              </w:rPr>
            </w:pPr>
            <w:r w:rsidRPr="00AD78DE">
              <w:rPr>
                <w:sz w:val="26"/>
                <w:szCs w:val="26"/>
              </w:rPr>
              <w:t>6.</w:t>
            </w:r>
          </w:p>
        </w:tc>
        <w:tc>
          <w:tcPr>
            <w:tcW w:w="4518" w:type="dxa"/>
          </w:tcPr>
          <w:p w:rsidR="00585B7B" w:rsidRPr="00AD78DE" w:rsidRDefault="00585B7B" w:rsidP="003637A7">
            <w:pPr>
              <w:pStyle w:val="naiskr"/>
              <w:spacing w:before="0" w:after="0"/>
              <w:rPr>
                <w:sz w:val="26"/>
                <w:szCs w:val="26"/>
              </w:rPr>
            </w:pPr>
            <w:r w:rsidRPr="00AD78DE">
              <w:rPr>
                <w:sz w:val="26"/>
                <w:szCs w:val="26"/>
              </w:rPr>
              <w:t>Cita informācija</w:t>
            </w:r>
          </w:p>
        </w:tc>
        <w:tc>
          <w:tcPr>
            <w:tcW w:w="4191" w:type="dxa"/>
          </w:tcPr>
          <w:p w:rsidR="00585B7B" w:rsidRPr="00AD78DE" w:rsidRDefault="00585B7B" w:rsidP="003637A7">
            <w:pPr>
              <w:pStyle w:val="naiskr"/>
              <w:spacing w:before="0" w:after="0"/>
              <w:rPr>
                <w:sz w:val="26"/>
                <w:szCs w:val="26"/>
              </w:rPr>
            </w:pPr>
            <w:r w:rsidRPr="00AD78DE">
              <w:rPr>
                <w:sz w:val="26"/>
                <w:szCs w:val="26"/>
              </w:rPr>
              <w:t>Nav</w:t>
            </w:r>
            <w:r w:rsidR="004C4300" w:rsidRPr="00AD78DE">
              <w:rPr>
                <w:sz w:val="26"/>
                <w:szCs w:val="26"/>
              </w:rPr>
              <w:t>.</w:t>
            </w:r>
          </w:p>
        </w:tc>
      </w:tr>
    </w:tbl>
    <w:p w:rsidR="001D1529" w:rsidRPr="00AD78DE" w:rsidRDefault="001D1529" w:rsidP="00CA372E">
      <w:pPr>
        <w:rPr>
          <w:rFonts w:eastAsia="Times New Roman"/>
          <w:sz w:val="26"/>
          <w:szCs w:val="26"/>
        </w:rPr>
      </w:pPr>
    </w:p>
    <w:p w:rsidR="00CA372E" w:rsidRPr="00AD78DE" w:rsidRDefault="00CA372E" w:rsidP="00CA372E">
      <w:pPr>
        <w:rPr>
          <w:rFonts w:eastAsia="Times New Roman"/>
          <w:i/>
          <w:sz w:val="26"/>
          <w:szCs w:val="26"/>
        </w:rPr>
      </w:pPr>
      <w:r w:rsidRPr="00AD78DE">
        <w:rPr>
          <w:rFonts w:eastAsia="Times New Roman"/>
          <w:i/>
          <w:sz w:val="26"/>
          <w:szCs w:val="26"/>
        </w:rPr>
        <w:t>Anotācijas II, IV, V un VI sadaļa – projekts šo jomu neskar.</w:t>
      </w:r>
    </w:p>
    <w:p w:rsidR="00CA372E" w:rsidRPr="001D1529" w:rsidRDefault="00CA372E" w:rsidP="00CA372E">
      <w:pPr>
        <w:pStyle w:val="BodyText2"/>
        <w:spacing w:after="0" w:line="240" w:lineRule="auto"/>
        <w:jc w:val="both"/>
        <w:rPr>
          <w:sz w:val="26"/>
          <w:szCs w:val="26"/>
        </w:rPr>
      </w:pPr>
    </w:p>
    <w:p w:rsidR="00947B39" w:rsidRPr="001D1529" w:rsidRDefault="00947B39" w:rsidP="00587C74">
      <w:pPr>
        <w:pStyle w:val="BodyText2"/>
        <w:spacing w:after="0" w:line="240" w:lineRule="auto"/>
        <w:jc w:val="both"/>
        <w:rPr>
          <w:sz w:val="26"/>
          <w:szCs w:val="26"/>
        </w:rPr>
      </w:pPr>
    </w:p>
    <w:p w:rsidR="00C26639" w:rsidRDefault="00C44C3D" w:rsidP="00587C74">
      <w:pPr>
        <w:pStyle w:val="BodyText2"/>
        <w:spacing w:after="0" w:line="240" w:lineRule="auto"/>
        <w:jc w:val="both"/>
        <w:rPr>
          <w:sz w:val="26"/>
          <w:szCs w:val="26"/>
        </w:rPr>
      </w:pPr>
      <w:r w:rsidRPr="001D1529">
        <w:rPr>
          <w:sz w:val="26"/>
          <w:szCs w:val="26"/>
        </w:rPr>
        <w:t>Finanšu</w:t>
      </w:r>
      <w:r w:rsidR="0085017D" w:rsidRPr="001D1529">
        <w:rPr>
          <w:sz w:val="26"/>
          <w:szCs w:val="26"/>
        </w:rPr>
        <w:t xml:space="preserve"> ministr</w:t>
      </w:r>
      <w:r w:rsidR="00C26639">
        <w:rPr>
          <w:sz w:val="26"/>
          <w:szCs w:val="26"/>
        </w:rPr>
        <w:t xml:space="preserve">a vietā – </w:t>
      </w:r>
    </w:p>
    <w:p w:rsidR="00587C74" w:rsidRPr="001D1529" w:rsidRDefault="00C26639" w:rsidP="00587C74">
      <w:pPr>
        <w:pStyle w:val="BodyText2"/>
        <w:spacing w:after="0" w:line="240" w:lineRule="auto"/>
        <w:jc w:val="both"/>
        <w:rPr>
          <w:sz w:val="26"/>
          <w:szCs w:val="26"/>
        </w:rPr>
      </w:pPr>
      <w:r>
        <w:rPr>
          <w:sz w:val="26"/>
          <w:szCs w:val="26"/>
        </w:rPr>
        <w:t>Zemkopības ministre</w:t>
      </w:r>
      <w:r>
        <w:rPr>
          <w:sz w:val="26"/>
          <w:szCs w:val="26"/>
        </w:rPr>
        <w:tab/>
      </w:r>
      <w:r>
        <w:rPr>
          <w:sz w:val="26"/>
          <w:szCs w:val="26"/>
        </w:rPr>
        <w:tab/>
      </w:r>
      <w:r>
        <w:rPr>
          <w:sz w:val="26"/>
          <w:szCs w:val="26"/>
        </w:rPr>
        <w:tab/>
      </w:r>
      <w:r>
        <w:rPr>
          <w:sz w:val="26"/>
          <w:szCs w:val="26"/>
        </w:rPr>
        <w:tab/>
      </w:r>
      <w:r>
        <w:rPr>
          <w:sz w:val="26"/>
          <w:szCs w:val="26"/>
        </w:rPr>
        <w:tab/>
      </w:r>
      <w:r w:rsidR="0085017D" w:rsidRPr="001D1529">
        <w:rPr>
          <w:sz w:val="26"/>
          <w:szCs w:val="26"/>
        </w:rPr>
        <w:tab/>
      </w:r>
      <w:r w:rsidR="003637A7" w:rsidRPr="001D1529">
        <w:rPr>
          <w:sz w:val="26"/>
          <w:szCs w:val="26"/>
        </w:rPr>
        <w:tab/>
      </w:r>
      <w:proofErr w:type="spellStart"/>
      <w:r>
        <w:rPr>
          <w:sz w:val="26"/>
          <w:szCs w:val="26"/>
        </w:rPr>
        <w:t>L.Straujuma</w:t>
      </w:r>
      <w:proofErr w:type="spellEnd"/>
    </w:p>
    <w:p w:rsidR="007E0461" w:rsidRDefault="007E0461" w:rsidP="005D6B8A">
      <w:pPr>
        <w:rPr>
          <w:color w:val="000000"/>
          <w:sz w:val="20"/>
          <w:szCs w:val="20"/>
        </w:rPr>
      </w:pPr>
    </w:p>
    <w:p w:rsidR="003661C9" w:rsidRDefault="003661C9" w:rsidP="005D6B8A">
      <w:pPr>
        <w:rPr>
          <w:color w:val="000000"/>
          <w:sz w:val="20"/>
          <w:szCs w:val="20"/>
        </w:rPr>
      </w:pPr>
    </w:p>
    <w:p w:rsidR="003661C9" w:rsidRDefault="003661C9" w:rsidP="005D6B8A">
      <w:pPr>
        <w:rPr>
          <w:color w:val="000000"/>
          <w:sz w:val="20"/>
          <w:szCs w:val="20"/>
        </w:rPr>
      </w:pPr>
    </w:p>
    <w:p w:rsidR="003661C9" w:rsidRDefault="003661C9" w:rsidP="005D6B8A">
      <w:pPr>
        <w:rPr>
          <w:color w:val="000000"/>
          <w:sz w:val="20"/>
          <w:szCs w:val="20"/>
        </w:rPr>
      </w:pPr>
    </w:p>
    <w:p w:rsidR="003661C9" w:rsidRDefault="00C26639" w:rsidP="005D6B8A">
      <w:pPr>
        <w:rPr>
          <w:color w:val="000000"/>
          <w:sz w:val="20"/>
          <w:szCs w:val="20"/>
        </w:rPr>
      </w:pPr>
      <w:r>
        <w:rPr>
          <w:color w:val="000000"/>
          <w:sz w:val="20"/>
          <w:szCs w:val="20"/>
        </w:rPr>
        <w:t>‘</w:t>
      </w:r>
    </w:p>
    <w:p w:rsidR="00C26639" w:rsidRDefault="00C26639" w:rsidP="005D6B8A">
      <w:pPr>
        <w:rPr>
          <w:color w:val="000000"/>
          <w:sz w:val="20"/>
          <w:szCs w:val="20"/>
        </w:rPr>
      </w:pPr>
    </w:p>
    <w:p w:rsidR="00C26639" w:rsidRDefault="00C26639" w:rsidP="005D6B8A">
      <w:pPr>
        <w:rPr>
          <w:color w:val="000000"/>
          <w:sz w:val="20"/>
          <w:szCs w:val="20"/>
        </w:rPr>
      </w:pPr>
    </w:p>
    <w:p w:rsidR="00C26639" w:rsidRDefault="00C26639" w:rsidP="005D6B8A">
      <w:pPr>
        <w:rPr>
          <w:color w:val="000000"/>
          <w:sz w:val="20"/>
          <w:szCs w:val="20"/>
        </w:rPr>
      </w:pPr>
    </w:p>
    <w:p w:rsidR="00C26639" w:rsidRDefault="00C26639" w:rsidP="005D6B8A">
      <w:pPr>
        <w:rPr>
          <w:color w:val="000000"/>
          <w:sz w:val="20"/>
          <w:szCs w:val="20"/>
        </w:rPr>
      </w:pPr>
    </w:p>
    <w:p w:rsidR="00C26639" w:rsidRDefault="00C26639" w:rsidP="005D6B8A">
      <w:pPr>
        <w:rPr>
          <w:color w:val="000000"/>
          <w:sz w:val="20"/>
          <w:szCs w:val="20"/>
        </w:rPr>
      </w:pPr>
    </w:p>
    <w:p w:rsidR="00C26639" w:rsidRDefault="00C26639" w:rsidP="005D6B8A">
      <w:pPr>
        <w:rPr>
          <w:color w:val="000000"/>
          <w:sz w:val="20"/>
          <w:szCs w:val="20"/>
        </w:rPr>
      </w:pPr>
    </w:p>
    <w:p w:rsidR="00C26639" w:rsidRDefault="00C26639" w:rsidP="005D6B8A">
      <w:pPr>
        <w:rPr>
          <w:color w:val="000000"/>
          <w:sz w:val="20"/>
          <w:szCs w:val="20"/>
        </w:rPr>
      </w:pPr>
    </w:p>
    <w:p w:rsidR="00C26639" w:rsidRDefault="00C26639" w:rsidP="005D6B8A">
      <w:pPr>
        <w:rPr>
          <w:color w:val="000000"/>
          <w:sz w:val="20"/>
          <w:szCs w:val="20"/>
        </w:rPr>
      </w:pPr>
    </w:p>
    <w:p w:rsidR="00C26639" w:rsidRDefault="00C26639" w:rsidP="005D6B8A">
      <w:pPr>
        <w:rPr>
          <w:color w:val="000000"/>
          <w:sz w:val="20"/>
          <w:szCs w:val="20"/>
        </w:rPr>
      </w:pPr>
    </w:p>
    <w:p w:rsidR="00C26639" w:rsidRDefault="00C26639" w:rsidP="005D6B8A">
      <w:pPr>
        <w:rPr>
          <w:color w:val="000000"/>
          <w:sz w:val="20"/>
          <w:szCs w:val="20"/>
        </w:rPr>
      </w:pPr>
    </w:p>
    <w:p w:rsidR="00C26639" w:rsidRDefault="00C26639" w:rsidP="005D6B8A">
      <w:pPr>
        <w:rPr>
          <w:color w:val="000000"/>
          <w:sz w:val="20"/>
          <w:szCs w:val="20"/>
        </w:rPr>
      </w:pPr>
    </w:p>
    <w:p w:rsidR="00C26639" w:rsidRDefault="00C26639" w:rsidP="005D6B8A">
      <w:pPr>
        <w:rPr>
          <w:color w:val="000000"/>
          <w:sz w:val="20"/>
          <w:szCs w:val="20"/>
        </w:rPr>
      </w:pPr>
    </w:p>
    <w:p w:rsidR="00C26639" w:rsidRDefault="00C26639" w:rsidP="005D6B8A">
      <w:pPr>
        <w:rPr>
          <w:color w:val="000000"/>
          <w:sz w:val="20"/>
          <w:szCs w:val="20"/>
        </w:rPr>
      </w:pPr>
    </w:p>
    <w:p w:rsidR="003661C9" w:rsidRDefault="003661C9" w:rsidP="005D6B8A">
      <w:pPr>
        <w:rPr>
          <w:color w:val="000000"/>
          <w:sz w:val="20"/>
          <w:szCs w:val="20"/>
        </w:rPr>
      </w:pPr>
    </w:p>
    <w:p w:rsidR="00062FE3" w:rsidRDefault="00C44C3D" w:rsidP="005D6B8A">
      <w:pPr>
        <w:rPr>
          <w:color w:val="000000"/>
          <w:sz w:val="20"/>
          <w:szCs w:val="20"/>
        </w:rPr>
      </w:pPr>
      <w:r>
        <w:rPr>
          <w:color w:val="000000"/>
          <w:sz w:val="20"/>
          <w:szCs w:val="20"/>
        </w:rPr>
        <w:t>26</w:t>
      </w:r>
      <w:r w:rsidR="0027000E">
        <w:rPr>
          <w:color w:val="000000"/>
          <w:sz w:val="20"/>
          <w:szCs w:val="20"/>
        </w:rPr>
        <w:t>.</w:t>
      </w:r>
      <w:r>
        <w:rPr>
          <w:color w:val="000000"/>
          <w:sz w:val="20"/>
          <w:szCs w:val="20"/>
        </w:rPr>
        <w:t>04</w:t>
      </w:r>
      <w:r w:rsidR="0027000E">
        <w:rPr>
          <w:color w:val="000000"/>
          <w:sz w:val="20"/>
          <w:szCs w:val="20"/>
        </w:rPr>
        <w:t>.</w:t>
      </w:r>
      <w:r>
        <w:rPr>
          <w:color w:val="000000"/>
          <w:sz w:val="20"/>
          <w:szCs w:val="20"/>
        </w:rPr>
        <w:t>2013</w:t>
      </w:r>
      <w:r w:rsidR="005D6B8A" w:rsidRPr="006E69BE">
        <w:rPr>
          <w:color w:val="000000"/>
          <w:sz w:val="20"/>
          <w:szCs w:val="20"/>
        </w:rPr>
        <w:t xml:space="preserve">. </w:t>
      </w:r>
      <w:r w:rsidR="003B7413">
        <w:rPr>
          <w:color w:val="000000"/>
          <w:sz w:val="20"/>
          <w:szCs w:val="20"/>
        </w:rPr>
        <w:t>14.49</w:t>
      </w:r>
    </w:p>
    <w:p w:rsidR="00853AEA" w:rsidRPr="006E69BE" w:rsidRDefault="00C26639" w:rsidP="005D6B8A">
      <w:pPr>
        <w:rPr>
          <w:color w:val="000000"/>
          <w:sz w:val="20"/>
          <w:szCs w:val="20"/>
        </w:rPr>
      </w:pPr>
      <w:r>
        <w:rPr>
          <w:color w:val="000000"/>
          <w:sz w:val="20"/>
          <w:szCs w:val="20"/>
        </w:rPr>
        <w:t>651`</w:t>
      </w:r>
    </w:p>
    <w:p w:rsidR="005D6B8A" w:rsidRPr="006E69BE" w:rsidRDefault="00C44C3D" w:rsidP="005D6B8A">
      <w:pPr>
        <w:rPr>
          <w:color w:val="000000"/>
          <w:sz w:val="20"/>
          <w:szCs w:val="20"/>
        </w:rPr>
      </w:pPr>
      <w:bookmarkStart w:id="4" w:name="OLE_LINK7"/>
      <w:bookmarkStart w:id="5" w:name="OLE_LINK8"/>
      <w:bookmarkStart w:id="6" w:name="OLE_LINK9"/>
      <w:bookmarkStart w:id="7" w:name="OLE_LINK12"/>
      <w:bookmarkStart w:id="8" w:name="OLE_LINK13"/>
      <w:proofErr w:type="spellStart"/>
      <w:r>
        <w:rPr>
          <w:color w:val="000000"/>
          <w:sz w:val="20"/>
          <w:szCs w:val="20"/>
        </w:rPr>
        <w:t>A.Tihomirovs</w:t>
      </w:r>
      <w:proofErr w:type="spellEnd"/>
    </w:p>
    <w:p w:rsidR="00585B7B" w:rsidRPr="006463EE" w:rsidRDefault="00C44C3D" w:rsidP="0027000E">
      <w:pPr>
        <w:rPr>
          <w:sz w:val="20"/>
          <w:szCs w:val="20"/>
        </w:rPr>
      </w:pPr>
      <w:r>
        <w:rPr>
          <w:color w:val="000000"/>
          <w:sz w:val="20"/>
          <w:szCs w:val="20"/>
        </w:rPr>
        <w:t>67083883</w:t>
      </w:r>
      <w:r w:rsidR="005D6B8A" w:rsidRPr="006E69BE">
        <w:rPr>
          <w:color w:val="000000"/>
          <w:sz w:val="20"/>
          <w:szCs w:val="20"/>
        </w:rPr>
        <w:t xml:space="preserve">, </w:t>
      </w:r>
      <w:bookmarkEnd w:id="4"/>
      <w:bookmarkEnd w:id="5"/>
      <w:bookmarkEnd w:id="6"/>
      <w:bookmarkEnd w:id="7"/>
      <w:bookmarkEnd w:id="8"/>
      <w:r>
        <w:rPr>
          <w:color w:val="000000"/>
          <w:sz w:val="20"/>
          <w:szCs w:val="20"/>
        </w:rPr>
        <w:t>Andrejs.Tihomirovs@fm.gov.lv</w:t>
      </w:r>
    </w:p>
    <w:sectPr w:rsidR="00585B7B" w:rsidRPr="006463EE" w:rsidSect="00E938B9">
      <w:headerReference w:type="default" r:id="rId8"/>
      <w:footerReference w:type="default" r:id="rId9"/>
      <w:footerReference w:type="first" r:id="rId1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23" w:rsidRDefault="00392A23" w:rsidP="00123E9B">
      <w:r>
        <w:separator/>
      </w:r>
    </w:p>
  </w:endnote>
  <w:endnote w:type="continuationSeparator" w:id="0">
    <w:p w:rsidR="00392A23" w:rsidRDefault="00392A23"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F7B" w:rsidRPr="00D618ED" w:rsidRDefault="003661C9" w:rsidP="000643E9">
    <w:pPr>
      <w:jc w:val="both"/>
      <w:rPr>
        <w:sz w:val="20"/>
        <w:szCs w:val="20"/>
      </w:rPr>
    </w:pPr>
    <w:r>
      <w:rPr>
        <w:sz w:val="20"/>
        <w:szCs w:val="20"/>
      </w:rPr>
      <w:t>FM</w:t>
    </w:r>
    <w:r w:rsidR="00493C79">
      <w:rPr>
        <w:sz w:val="20"/>
        <w:szCs w:val="20"/>
      </w:rPr>
      <w:t>A</w:t>
    </w:r>
    <w:r w:rsidR="00900F7B" w:rsidRPr="00D618ED">
      <w:rPr>
        <w:sz w:val="20"/>
        <w:szCs w:val="20"/>
      </w:rPr>
      <w:t>not_</w:t>
    </w:r>
    <w:r>
      <w:rPr>
        <w:sz w:val="20"/>
        <w:szCs w:val="20"/>
      </w:rPr>
      <w:t>260413</w:t>
    </w:r>
    <w:r w:rsidR="00900F7B" w:rsidRPr="00D618ED">
      <w:rPr>
        <w:sz w:val="20"/>
        <w:szCs w:val="20"/>
      </w:rPr>
      <w:t xml:space="preserve">_finlidz; Ministru kabineta rīkojuma projekta „Par finanšu līdzekļu piešķiršanu no valsts budžeta programmas „Līdzekļi neparedzētiem gadījumiem”” sākotnējās ietekmes novērtējuma </w:t>
    </w:r>
    <w:smartTag w:uri="schemas-tilde-lv/tildestengine" w:element="veidnes">
      <w:smartTagPr>
        <w:attr w:name="text" w:val="ziņojums"/>
        <w:attr w:name="baseform" w:val="ziņojums"/>
        <w:attr w:name="id" w:val="-1"/>
      </w:smartTagPr>
      <w:r w:rsidR="00900F7B" w:rsidRPr="00D618ED">
        <w:rPr>
          <w:sz w:val="20"/>
          <w:szCs w:val="20"/>
        </w:rPr>
        <w:t>ziņojums</w:t>
      </w:r>
    </w:smartTag>
    <w:r w:rsidR="00900F7B" w:rsidRPr="00D618ED">
      <w:rPr>
        <w:sz w:val="20"/>
        <w:szCs w:val="20"/>
      </w:rPr>
      <w:t xml:space="preserve"> (anotācija)</w:t>
    </w:r>
  </w:p>
  <w:p w:rsidR="00900F7B" w:rsidRDefault="00900F7B" w:rsidP="00064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F7B" w:rsidRPr="00D618ED" w:rsidRDefault="00F852E4" w:rsidP="006D6BB4">
    <w:pPr>
      <w:jc w:val="both"/>
      <w:rPr>
        <w:sz w:val="20"/>
        <w:szCs w:val="20"/>
      </w:rPr>
    </w:pPr>
    <w:r>
      <w:rPr>
        <w:sz w:val="20"/>
        <w:szCs w:val="20"/>
      </w:rPr>
      <w:t>F</w:t>
    </w:r>
    <w:r w:rsidR="00900F7B" w:rsidRPr="00D618ED">
      <w:rPr>
        <w:sz w:val="20"/>
        <w:szCs w:val="20"/>
      </w:rPr>
      <w:t>MAnot_</w:t>
    </w:r>
    <w:r w:rsidR="00CB6D56">
      <w:rPr>
        <w:sz w:val="20"/>
        <w:szCs w:val="20"/>
      </w:rPr>
      <w:t>2</w:t>
    </w:r>
    <w:r>
      <w:rPr>
        <w:sz w:val="20"/>
        <w:szCs w:val="20"/>
      </w:rPr>
      <w:t>604</w:t>
    </w:r>
    <w:r w:rsidR="00900F7B" w:rsidRPr="00D618ED">
      <w:rPr>
        <w:sz w:val="20"/>
        <w:szCs w:val="20"/>
      </w:rPr>
      <w:t>1</w:t>
    </w:r>
    <w:r>
      <w:rPr>
        <w:sz w:val="20"/>
        <w:szCs w:val="20"/>
      </w:rPr>
      <w:t>3</w:t>
    </w:r>
    <w:r w:rsidR="00900F7B" w:rsidRPr="00D618ED">
      <w:rPr>
        <w:sz w:val="20"/>
        <w:szCs w:val="20"/>
      </w:rPr>
      <w:t xml:space="preserve">_finlidz; Ministru kabineta rīkojuma projekta „Par finanšu līdzekļu piešķiršanu no valsts budžeta programmas „Līdzekļi neparedzētiem gadījumiem”” sākotnējās ietekmes novērtējuma </w:t>
    </w:r>
    <w:smartTag w:uri="schemas-tilde-lv/tildestengine" w:element="veidnes">
      <w:smartTagPr>
        <w:attr w:name="text" w:val="ziņojums"/>
        <w:attr w:name="baseform" w:val="ziņojums"/>
        <w:attr w:name="id" w:val="-1"/>
      </w:smartTagPr>
      <w:r w:rsidR="00900F7B" w:rsidRPr="00D618ED">
        <w:rPr>
          <w:sz w:val="20"/>
          <w:szCs w:val="20"/>
        </w:rPr>
        <w:t>ziņojums</w:t>
      </w:r>
    </w:smartTag>
    <w:r w:rsidR="00900F7B" w:rsidRPr="00D618ED">
      <w:rPr>
        <w:sz w:val="20"/>
        <w:szCs w:val="20"/>
      </w:rPr>
      <w:t xml:space="preserve"> (anotācija)</w:t>
    </w:r>
  </w:p>
  <w:p w:rsidR="00900F7B" w:rsidRPr="005D6B8A" w:rsidRDefault="00900F7B" w:rsidP="006D6BB4">
    <w:pPr>
      <w:jc w:val="both"/>
    </w:pPr>
  </w:p>
  <w:p w:rsidR="00900F7B" w:rsidRPr="006D6BB4" w:rsidRDefault="00900F7B" w:rsidP="006D6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23" w:rsidRDefault="00392A23" w:rsidP="00123E9B">
      <w:r>
        <w:separator/>
      </w:r>
    </w:p>
  </w:footnote>
  <w:footnote w:type="continuationSeparator" w:id="0">
    <w:p w:rsidR="00392A23" w:rsidRDefault="00392A23"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F7B" w:rsidRDefault="00A55945">
    <w:pPr>
      <w:pStyle w:val="Header"/>
      <w:jc w:val="center"/>
    </w:pPr>
    <w:r>
      <w:fldChar w:fldCharType="begin"/>
    </w:r>
    <w:r w:rsidR="00900F7B">
      <w:instrText xml:space="preserve"> PAGE   \* MERGEFORMAT </w:instrText>
    </w:r>
    <w:r>
      <w:fldChar w:fldCharType="separate"/>
    </w:r>
    <w:r w:rsidR="007E7F6B">
      <w:rPr>
        <w:noProof/>
      </w:rPr>
      <w:t>4</w:t>
    </w:r>
    <w:r>
      <w:rPr>
        <w:noProof/>
      </w:rPr>
      <w:fldChar w:fldCharType="end"/>
    </w:r>
  </w:p>
  <w:p w:rsidR="00900F7B" w:rsidRDefault="00900F7B">
    <w:pPr>
      <w:pStyle w:val="Header"/>
      <w:jc w:val="center"/>
    </w:pPr>
  </w:p>
  <w:p w:rsidR="00900F7B" w:rsidRDefault="00900F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
    <w:nsid w:val="58E63E71"/>
    <w:multiLevelType w:val="multilevel"/>
    <w:tmpl w:val="9EAA6D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DEA"/>
    <w:rsid w:val="0000524B"/>
    <w:rsid w:val="00010590"/>
    <w:rsid w:val="00012EAE"/>
    <w:rsid w:val="00015833"/>
    <w:rsid w:val="00016313"/>
    <w:rsid w:val="00020CBF"/>
    <w:rsid w:val="0002374A"/>
    <w:rsid w:val="0002416F"/>
    <w:rsid w:val="00033013"/>
    <w:rsid w:val="0003640B"/>
    <w:rsid w:val="00037B73"/>
    <w:rsid w:val="0004297E"/>
    <w:rsid w:val="00043F62"/>
    <w:rsid w:val="000463C5"/>
    <w:rsid w:val="000463EE"/>
    <w:rsid w:val="00046CDE"/>
    <w:rsid w:val="00047FE8"/>
    <w:rsid w:val="00052899"/>
    <w:rsid w:val="000550AE"/>
    <w:rsid w:val="00062FE3"/>
    <w:rsid w:val="000643E9"/>
    <w:rsid w:val="0006651A"/>
    <w:rsid w:val="00072B98"/>
    <w:rsid w:val="00074B8C"/>
    <w:rsid w:val="000849C2"/>
    <w:rsid w:val="000934D5"/>
    <w:rsid w:val="000A4403"/>
    <w:rsid w:val="000B0E68"/>
    <w:rsid w:val="000B3B3C"/>
    <w:rsid w:val="000B5D52"/>
    <w:rsid w:val="000C0BAF"/>
    <w:rsid w:val="000E3B94"/>
    <w:rsid w:val="000E5FDF"/>
    <w:rsid w:val="000E6393"/>
    <w:rsid w:val="00113501"/>
    <w:rsid w:val="00116669"/>
    <w:rsid w:val="001169A3"/>
    <w:rsid w:val="00123E9B"/>
    <w:rsid w:val="001244A7"/>
    <w:rsid w:val="0012791B"/>
    <w:rsid w:val="00131A15"/>
    <w:rsid w:val="00132D10"/>
    <w:rsid w:val="001413A9"/>
    <w:rsid w:val="00147D9A"/>
    <w:rsid w:val="00157BCD"/>
    <w:rsid w:val="001720A2"/>
    <w:rsid w:val="00181D00"/>
    <w:rsid w:val="001824F8"/>
    <w:rsid w:val="0018329D"/>
    <w:rsid w:val="00186804"/>
    <w:rsid w:val="00186DF5"/>
    <w:rsid w:val="001904B3"/>
    <w:rsid w:val="00194A0F"/>
    <w:rsid w:val="00195B8B"/>
    <w:rsid w:val="001A2D7A"/>
    <w:rsid w:val="001A6E9C"/>
    <w:rsid w:val="001B08CD"/>
    <w:rsid w:val="001B32BB"/>
    <w:rsid w:val="001C15CD"/>
    <w:rsid w:val="001C60B1"/>
    <w:rsid w:val="001D1529"/>
    <w:rsid w:val="001D7C74"/>
    <w:rsid w:val="001E0DBE"/>
    <w:rsid w:val="001E4EFD"/>
    <w:rsid w:val="001E707B"/>
    <w:rsid w:val="002005CA"/>
    <w:rsid w:val="0020083C"/>
    <w:rsid w:val="002054CB"/>
    <w:rsid w:val="002143D3"/>
    <w:rsid w:val="0021458D"/>
    <w:rsid w:val="00247A9F"/>
    <w:rsid w:val="002637C0"/>
    <w:rsid w:val="00264277"/>
    <w:rsid w:val="002671AA"/>
    <w:rsid w:val="0027000E"/>
    <w:rsid w:val="00270E39"/>
    <w:rsid w:val="002716CD"/>
    <w:rsid w:val="00272248"/>
    <w:rsid w:val="0028791A"/>
    <w:rsid w:val="00295345"/>
    <w:rsid w:val="00297BBD"/>
    <w:rsid w:val="002B54F6"/>
    <w:rsid w:val="002C0A80"/>
    <w:rsid w:val="002E011D"/>
    <w:rsid w:val="002E0592"/>
    <w:rsid w:val="002E0FA6"/>
    <w:rsid w:val="002E22C2"/>
    <w:rsid w:val="002E35E0"/>
    <w:rsid w:val="0030111D"/>
    <w:rsid w:val="0030752F"/>
    <w:rsid w:val="00310664"/>
    <w:rsid w:val="003135BA"/>
    <w:rsid w:val="0032217C"/>
    <w:rsid w:val="00326649"/>
    <w:rsid w:val="00326FFD"/>
    <w:rsid w:val="00357A2C"/>
    <w:rsid w:val="00363092"/>
    <w:rsid w:val="003637A7"/>
    <w:rsid w:val="003661C9"/>
    <w:rsid w:val="003859C0"/>
    <w:rsid w:val="003906FF"/>
    <w:rsid w:val="00392A23"/>
    <w:rsid w:val="003A193D"/>
    <w:rsid w:val="003A6F5B"/>
    <w:rsid w:val="003B465C"/>
    <w:rsid w:val="003B7413"/>
    <w:rsid w:val="003C2A60"/>
    <w:rsid w:val="003D4A3D"/>
    <w:rsid w:val="003F43C8"/>
    <w:rsid w:val="003F52B5"/>
    <w:rsid w:val="003F786B"/>
    <w:rsid w:val="00401122"/>
    <w:rsid w:val="00411CF0"/>
    <w:rsid w:val="00434B01"/>
    <w:rsid w:val="00441B1D"/>
    <w:rsid w:val="00453435"/>
    <w:rsid w:val="004560F5"/>
    <w:rsid w:val="00476508"/>
    <w:rsid w:val="004804CE"/>
    <w:rsid w:val="00493C79"/>
    <w:rsid w:val="004940B7"/>
    <w:rsid w:val="004B617C"/>
    <w:rsid w:val="004C4300"/>
    <w:rsid w:val="004D2D59"/>
    <w:rsid w:val="004D37B9"/>
    <w:rsid w:val="004E5F79"/>
    <w:rsid w:val="004E7946"/>
    <w:rsid w:val="004F1142"/>
    <w:rsid w:val="00507926"/>
    <w:rsid w:val="00514848"/>
    <w:rsid w:val="005176CE"/>
    <w:rsid w:val="0054282E"/>
    <w:rsid w:val="00565777"/>
    <w:rsid w:val="005806A8"/>
    <w:rsid w:val="00585B7B"/>
    <w:rsid w:val="00587C74"/>
    <w:rsid w:val="00590DD0"/>
    <w:rsid w:val="0059354C"/>
    <w:rsid w:val="00595661"/>
    <w:rsid w:val="005A02DC"/>
    <w:rsid w:val="005A7608"/>
    <w:rsid w:val="005C1641"/>
    <w:rsid w:val="005C278A"/>
    <w:rsid w:val="005D1FD0"/>
    <w:rsid w:val="005D4A0C"/>
    <w:rsid w:val="005D6B8A"/>
    <w:rsid w:val="005E1F54"/>
    <w:rsid w:val="005F5C79"/>
    <w:rsid w:val="00615FD8"/>
    <w:rsid w:val="00616477"/>
    <w:rsid w:val="0062334B"/>
    <w:rsid w:val="006337E8"/>
    <w:rsid w:val="00634A70"/>
    <w:rsid w:val="006463EE"/>
    <w:rsid w:val="00654274"/>
    <w:rsid w:val="0065692E"/>
    <w:rsid w:val="0067139C"/>
    <w:rsid w:val="00676573"/>
    <w:rsid w:val="006806DE"/>
    <w:rsid w:val="00684A2E"/>
    <w:rsid w:val="00685380"/>
    <w:rsid w:val="00691229"/>
    <w:rsid w:val="00693E2C"/>
    <w:rsid w:val="006A20B2"/>
    <w:rsid w:val="006A5B29"/>
    <w:rsid w:val="006A795C"/>
    <w:rsid w:val="006A7A10"/>
    <w:rsid w:val="006B0228"/>
    <w:rsid w:val="006B1961"/>
    <w:rsid w:val="006B232C"/>
    <w:rsid w:val="006D512D"/>
    <w:rsid w:val="006D5A81"/>
    <w:rsid w:val="006D6BB4"/>
    <w:rsid w:val="006D759A"/>
    <w:rsid w:val="006E4706"/>
    <w:rsid w:val="006E6160"/>
    <w:rsid w:val="006E69BE"/>
    <w:rsid w:val="006E768C"/>
    <w:rsid w:val="006F3DD2"/>
    <w:rsid w:val="00701770"/>
    <w:rsid w:val="00714715"/>
    <w:rsid w:val="007213F1"/>
    <w:rsid w:val="0072336C"/>
    <w:rsid w:val="0072378C"/>
    <w:rsid w:val="007419C8"/>
    <w:rsid w:val="0075045D"/>
    <w:rsid w:val="00775647"/>
    <w:rsid w:val="00776EE1"/>
    <w:rsid w:val="00782A74"/>
    <w:rsid w:val="0078305D"/>
    <w:rsid w:val="0079317A"/>
    <w:rsid w:val="007A7E67"/>
    <w:rsid w:val="007C0F2C"/>
    <w:rsid w:val="007C231C"/>
    <w:rsid w:val="007C5877"/>
    <w:rsid w:val="007E0461"/>
    <w:rsid w:val="007E3D8E"/>
    <w:rsid w:val="007E7F6B"/>
    <w:rsid w:val="007F1F1C"/>
    <w:rsid w:val="00804B8C"/>
    <w:rsid w:val="0082231A"/>
    <w:rsid w:val="00831A72"/>
    <w:rsid w:val="00833D7A"/>
    <w:rsid w:val="00835165"/>
    <w:rsid w:val="0084066D"/>
    <w:rsid w:val="00842544"/>
    <w:rsid w:val="00844660"/>
    <w:rsid w:val="0085017D"/>
    <w:rsid w:val="00853AEA"/>
    <w:rsid w:val="00891896"/>
    <w:rsid w:val="00892CEB"/>
    <w:rsid w:val="00892DC2"/>
    <w:rsid w:val="0089624E"/>
    <w:rsid w:val="008A13D1"/>
    <w:rsid w:val="008A60A4"/>
    <w:rsid w:val="008B53EA"/>
    <w:rsid w:val="008C28CD"/>
    <w:rsid w:val="008C2A23"/>
    <w:rsid w:val="008D28DE"/>
    <w:rsid w:val="008D7D52"/>
    <w:rsid w:val="008E5530"/>
    <w:rsid w:val="008E5C3F"/>
    <w:rsid w:val="008F129B"/>
    <w:rsid w:val="008F245F"/>
    <w:rsid w:val="008F3268"/>
    <w:rsid w:val="00900F7B"/>
    <w:rsid w:val="00901B63"/>
    <w:rsid w:val="00907E6F"/>
    <w:rsid w:val="00910FB5"/>
    <w:rsid w:val="009122A7"/>
    <w:rsid w:val="00913388"/>
    <w:rsid w:val="00917CC0"/>
    <w:rsid w:val="00920AFE"/>
    <w:rsid w:val="009254BE"/>
    <w:rsid w:val="009343C2"/>
    <w:rsid w:val="00943700"/>
    <w:rsid w:val="00944333"/>
    <w:rsid w:val="00947B39"/>
    <w:rsid w:val="009547CC"/>
    <w:rsid w:val="00957114"/>
    <w:rsid w:val="009651B0"/>
    <w:rsid w:val="00995D97"/>
    <w:rsid w:val="009A28E1"/>
    <w:rsid w:val="009B7D10"/>
    <w:rsid w:val="009D3CF6"/>
    <w:rsid w:val="009E4529"/>
    <w:rsid w:val="009F38CD"/>
    <w:rsid w:val="009F41FE"/>
    <w:rsid w:val="009F5B27"/>
    <w:rsid w:val="00A07D47"/>
    <w:rsid w:val="00A208FB"/>
    <w:rsid w:val="00A41AFD"/>
    <w:rsid w:val="00A55945"/>
    <w:rsid w:val="00A739AB"/>
    <w:rsid w:val="00A819E9"/>
    <w:rsid w:val="00A9391C"/>
    <w:rsid w:val="00AA0527"/>
    <w:rsid w:val="00AC0D88"/>
    <w:rsid w:val="00AD1E01"/>
    <w:rsid w:val="00AD2086"/>
    <w:rsid w:val="00AD5981"/>
    <w:rsid w:val="00AD78DE"/>
    <w:rsid w:val="00AE38F5"/>
    <w:rsid w:val="00AE5461"/>
    <w:rsid w:val="00AF07DF"/>
    <w:rsid w:val="00AF5EAE"/>
    <w:rsid w:val="00B03742"/>
    <w:rsid w:val="00B10B0B"/>
    <w:rsid w:val="00B336D8"/>
    <w:rsid w:val="00B411EC"/>
    <w:rsid w:val="00B42A40"/>
    <w:rsid w:val="00B56449"/>
    <w:rsid w:val="00B5770E"/>
    <w:rsid w:val="00B64CA1"/>
    <w:rsid w:val="00B73E1E"/>
    <w:rsid w:val="00B859E8"/>
    <w:rsid w:val="00B94FC8"/>
    <w:rsid w:val="00B97591"/>
    <w:rsid w:val="00BA2560"/>
    <w:rsid w:val="00BA30EC"/>
    <w:rsid w:val="00BA578D"/>
    <w:rsid w:val="00BA57F2"/>
    <w:rsid w:val="00BA71DA"/>
    <w:rsid w:val="00BB302C"/>
    <w:rsid w:val="00BB61E2"/>
    <w:rsid w:val="00BB6E77"/>
    <w:rsid w:val="00BD0B78"/>
    <w:rsid w:val="00BD357A"/>
    <w:rsid w:val="00BF0C10"/>
    <w:rsid w:val="00BF4049"/>
    <w:rsid w:val="00BF7C57"/>
    <w:rsid w:val="00C26639"/>
    <w:rsid w:val="00C31C0D"/>
    <w:rsid w:val="00C44C3D"/>
    <w:rsid w:val="00C472A5"/>
    <w:rsid w:val="00C54FEB"/>
    <w:rsid w:val="00C55762"/>
    <w:rsid w:val="00C7786E"/>
    <w:rsid w:val="00C92FD7"/>
    <w:rsid w:val="00C94CAC"/>
    <w:rsid w:val="00C9721C"/>
    <w:rsid w:val="00CA372E"/>
    <w:rsid w:val="00CA6985"/>
    <w:rsid w:val="00CA7E7C"/>
    <w:rsid w:val="00CB483C"/>
    <w:rsid w:val="00CB6D56"/>
    <w:rsid w:val="00CB7A72"/>
    <w:rsid w:val="00CD7C93"/>
    <w:rsid w:val="00CE1539"/>
    <w:rsid w:val="00CE1A38"/>
    <w:rsid w:val="00CE1F9A"/>
    <w:rsid w:val="00CE2B81"/>
    <w:rsid w:val="00CF4589"/>
    <w:rsid w:val="00CF465D"/>
    <w:rsid w:val="00D067F5"/>
    <w:rsid w:val="00D17A1A"/>
    <w:rsid w:val="00D210EE"/>
    <w:rsid w:val="00D30200"/>
    <w:rsid w:val="00D323CD"/>
    <w:rsid w:val="00D34CD2"/>
    <w:rsid w:val="00D40C20"/>
    <w:rsid w:val="00D423E3"/>
    <w:rsid w:val="00D505DE"/>
    <w:rsid w:val="00D51380"/>
    <w:rsid w:val="00D618ED"/>
    <w:rsid w:val="00D632C7"/>
    <w:rsid w:val="00D75260"/>
    <w:rsid w:val="00D80756"/>
    <w:rsid w:val="00D82AE2"/>
    <w:rsid w:val="00D96FCD"/>
    <w:rsid w:val="00DA30DA"/>
    <w:rsid w:val="00DA3291"/>
    <w:rsid w:val="00DA452C"/>
    <w:rsid w:val="00DB1071"/>
    <w:rsid w:val="00DB6BB3"/>
    <w:rsid w:val="00DB7453"/>
    <w:rsid w:val="00DC11F3"/>
    <w:rsid w:val="00DC430D"/>
    <w:rsid w:val="00DC4DFE"/>
    <w:rsid w:val="00DC4F8D"/>
    <w:rsid w:val="00DC5E40"/>
    <w:rsid w:val="00DC7BFF"/>
    <w:rsid w:val="00DD56D0"/>
    <w:rsid w:val="00DF3823"/>
    <w:rsid w:val="00DF44D5"/>
    <w:rsid w:val="00E01C03"/>
    <w:rsid w:val="00E1182B"/>
    <w:rsid w:val="00E15E97"/>
    <w:rsid w:val="00E167E0"/>
    <w:rsid w:val="00E16A35"/>
    <w:rsid w:val="00E21B4B"/>
    <w:rsid w:val="00E41CFE"/>
    <w:rsid w:val="00E608C5"/>
    <w:rsid w:val="00E64BB6"/>
    <w:rsid w:val="00E91DF4"/>
    <w:rsid w:val="00E938B9"/>
    <w:rsid w:val="00E9434D"/>
    <w:rsid w:val="00EA42B7"/>
    <w:rsid w:val="00EB7D72"/>
    <w:rsid w:val="00EC0598"/>
    <w:rsid w:val="00EC158D"/>
    <w:rsid w:val="00EC6941"/>
    <w:rsid w:val="00EC7BBC"/>
    <w:rsid w:val="00ED6681"/>
    <w:rsid w:val="00EE676B"/>
    <w:rsid w:val="00EE7D3E"/>
    <w:rsid w:val="00F01660"/>
    <w:rsid w:val="00F1205C"/>
    <w:rsid w:val="00F25559"/>
    <w:rsid w:val="00F42C04"/>
    <w:rsid w:val="00F43A06"/>
    <w:rsid w:val="00F535A5"/>
    <w:rsid w:val="00F63024"/>
    <w:rsid w:val="00F71637"/>
    <w:rsid w:val="00F852E4"/>
    <w:rsid w:val="00F93F8B"/>
    <w:rsid w:val="00FB0E60"/>
    <w:rsid w:val="00FC0FB1"/>
    <w:rsid w:val="00FC6855"/>
    <w:rsid w:val="00FC776A"/>
    <w:rsid w:val="00FD000C"/>
    <w:rsid w:val="00FD4747"/>
    <w:rsid w:val="00FD7331"/>
    <w:rsid w:val="00FE3414"/>
    <w:rsid w:val="00FF66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5:docId w15:val="{9F964205-ADF1-4B53-A8FE-87C1E426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paragraph" w:styleId="PlainText">
    <w:name w:val="Plain Text"/>
    <w:basedOn w:val="Normal"/>
    <w:link w:val="PlainTextChar"/>
    <w:uiPriority w:val="99"/>
    <w:unhideWhenUsed/>
    <w:rsid w:val="00507926"/>
    <w:rPr>
      <w:rFonts w:ascii="Consolas" w:hAnsi="Consolas"/>
      <w:sz w:val="21"/>
      <w:szCs w:val="21"/>
      <w:lang w:eastAsia="en-US"/>
    </w:rPr>
  </w:style>
  <w:style w:type="character" w:customStyle="1" w:styleId="PlainTextChar">
    <w:name w:val="Plain Text Char"/>
    <w:basedOn w:val="DefaultParagraphFont"/>
    <w:link w:val="PlainText"/>
    <w:uiPriority w:val="99"/>
    <w:rsid w:val="00507926"/>
    <w:rPr>
      <w:rFonts w:ascii="Consolas" w:hAnsi="Consolas"/>
      <w:sz w:val="21"/>
      <w:szCs w:val="21"/>
      <w:lang w:eastAsia="en-US"/>
    </w:rPr>
  </w:style>
  <w:style w:type="character" w:styleId="PageNumber">
    <w:name w:val="page number"/>
    <w:basedOn w:val="DefaultParagraphFont"/>
    <w:rsid w:val="001E0DBE"/>
  </w:style>
  <w:style w:type="paragraph" w:styleId="NormalWeb">
    <w:name w:val="Normal (Web)"/>
    <w:basedOn w:val="Normal"/>
    <w:uiPriority w:val="99"/>
    <w:unhideWhenUsed/>
    <w:rsid w:val="00A41AFD"/>
    <w:pPr>
      <w:spacing w:before="100" w:beforeAutospacing="1" w:after="100" w:afterAutospacing="1"/>
    </w:pPr>
    <w:rPr>
      <w:rFonts w:ascii="Verdana" w:eastAsia="Times New Roman" w:hAnsi="Verdana"/>
      <w:sz w:val="18"/>
      <w:szCs w:val="18"/>
    </w:rPr>
  </w:style>
  <w:style w:type="character" w:styleId="CommentReference">
    <w:name w:val="annotation reference"/>
    <w:basedOn w:val="DefaultParagraphFont"/>
    <w:rsid w:val="00D618ED"/>
    <w:rPr>
      <w:sz w:val="16"/>
      <w:szCs w:val="16"/>
    </w:rPr>
  </w:style>
  <w:style w:type="paragraph" w:styleId="CommentText">
    <w:name w:val="annotation text"/>
    <w:basedOn w:val="Normal"/>
    <w:link w:val="CommentTextChar"/>
    <w:rsid w:val="00D618ED"/>
    <w:rPr>
      <w:sz w:val="20"/>
      <w:szCs w:val="20"/>
    </w:rPr>
  </w:style>
  <w:style w:type="character" w:customStyle="1" w:styleId="CommentTextChar">
    <w:name w:val="Comment Text Char"/>
    <w:basedOn w:val="DefaultParagraphFont"/>
    <w:link w:val="CommentText"/>
    <w:rsid w:val="00D618ED"/>
    <w:rPr>
      <w:rFonts w:ascii="Times New Roman" w:hAnsi="Times New Roman"/>
    </w:rPr>
  </w:style>
  <w:style w:type="paragraph" w:styleId="CommentSubject">
    <w:name w:val="annotation subject"/>
    <w:basedOn w:val="CommentText"/>
    <w:next w:val="CommentText"/>
    <w:link w:val="CommentSubjectChar"/>
    <w:rsid w:val="00D618ED"/>
    <w:rPr>
      <w:b/>
      <w:bCs/>
    </w:rPr>
  </w:style>
  <w:style w:type="character" w:customStyle="1" w:styleId="CommentSubjectChar">
    <w:name w:val="Comment Subject Char"/>
    <w:basedOn w:val="CommentTextChar"/>
    <w:link w:val="CommentSubject"/>
    <w:rsid w:val="00D618ED"/>
    <w:rPr>
      <w:rFonts w:ascii="Times New Roman" w:hAnsi="Times New Roman"/>
      <w:b/>
      <w:bCs/>
    </w:rPr>
  </w:style>
  <w:style w:type="paragraph" w:styleId="BalloonText">
    <w:name w:val="Balloon Text"/>
    <w:basedOn w:val="Normal"/>
    <w:link w:val="BalloonTextChar"/>
    <w:rsid w:val="00D618ED"/>
    <w:rPr>
      <w:rFonts w:ascii="Tahoma" w:hAnsi="Tahoma" w:cs="Tahoma"/>
      <w:sz w:val="16"/>
      <w:szCs w:val="16"/>
    </w:rPr>
  </w:style>
  <w:style w:type="character" w:customStyle="1" w:styleId="BalloonTextChar">
    <w:name w:val="Balloon Text Char"/>
    <w:basedOn w:val="DefaultParagraphFont"/>
    <w:link w:val="BalloonText"/>
    <w:rsid w:val="00D618ED"/>
    <w:rPr>
      <w:rFonts w:ascii="Tahoma" w:hAnsi="Tahoma" w:cs="Tahoma"/>
      <w:sz w:val="16"/>
      <w:szCs w:val="16"/>
    </w:rPr>
  </w:style>
  <w:style w:type="paragraph" w:styleId="ListParagraph">
    <w:name w:val="List Paragraph"/>
    <w:basedOn w:val="Normal"/>
    <w:uiPriority w:val="34"/>
    <w:qFormat/>
    <w:rsid w:val="00DA3291"/>
    <w:pPr>
      <w:ind w:left="720"/>
      <w:contextualSpacing/>
      <w:jc w:val="both"/>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237F-6137-48DF-A1A0-F12A66EA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3114</Words>
  <Characters>1776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Tieslietu Ministrija</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Sākotnējās ietekmes novērtējuma ziņojums (anotācija)</dc:subject>
  <dc:creator>A.Tihomirovs</dc:creator>
  <dc:description>Andrejs.Tihomirovs@fm.gov.lv  67083883</dc:description>
  <cp:lastModifiedBy>Tihomirovs Andrejs</cp:lastModifiedBy>
  <cp:revision>6</cp:revision>
  <cp:lastPrinted>2013-05-02T07:29:00Z</cp:lastPrinted>
  <dcterms:created xsi:type="dcterms:W3CDTF">2013-05-02T07:23:00Z</dcterms:created>
  <dcterms:modified xsi:type="dcterms:W3CDTF">2013-05-02T13:08:00Z</dcterms:modified>
</cp:coreProperties>
</file>